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90687C" w:rsidRDefault="007D3DBF" w:rsidP="009023FE">
      <w:pPr>
        <w:spacing w:after="1440"/>
        <w:rPr>
          <w:rFonts w:eastAsia="Calibri" w:cs="Arial"/>
          <w:sz w:val="16"/>
        </w:rPr>
      </w:pPr>
    </w:p>
    <w:p w:rsidR="007D3DBF" w:rsidRPr="0090687C" w:rsidRDefault="007D3DBF" w:rsidP="007D3DBF">
      <w:pPr>
        <w:pBdr>
          <w:bottom w:val="single" w:sz="24" w:space="1" w:color="auto"/>
        </w:pBdr>
        <w:tabs>
          <w:tab w:val="left" w:pos="6660"/>
        </w:tabs>
        <w:rPr>
          <w:rFonts w:eastAsia="Calibri" w:cs="Arial"/>
          <w:sz w:val="32"/>
        </w:rPr>
      </w:pPr>
      <w:r w:rsidRPr="0090687C">
        <w:rPr>
          <w:rFonts w:eastAsia="Calibri" w:cs="Arial"/>
          <w:noProof/>
          <w:sz w:val="72"/>
          <w:lang w:eastAsia="el-GR"/>
        </w:rPr>
        <w:drawing>
          <wp:inline distT="0" distB="0" distL="0" distR="0" wp14:anchorId="47A92AF2" wp14:editId="3FE1519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90687C" w:rsidRDefault="007D3DBF" w:rsidP="007D3DBF">
      <w:pPr>
        <w:pBdr>
          <w:bottom w:val="single" w:sz="24" w:space="1" w:color="auto"/>
        </w:pBdr>
        <w:tabs>
          <w:tab w:val="left" w:pos="6660"/>
        </w:tabs>
        <w:rPr>
          <w:rFonts w:eastAsia="Calibri" w:cs="Arial"/>
          <w:sz w:val="12"/>
        </w:rPr>
      </w:pPr>
    </w:p>
    <w:p w:rsidR="007D3DBF" w:rsidRPr="0090687C" w:rsidRDefault="007D3DBF" w:rsidP="007D3DBF">
      <w:pPr>
        <w:spacing w:after="600"/>
        <w:rPr>
          <w:rFonts w:eastAsia="Calibri" w:cs="Arial"/>
          <w:sz w:val="16"/>
        </w:rPr>
      </w:pPr>
    </w:p>
    <w:p w:rsidR="00016678" w:rsidRPr="006D00FA" w:rsidRDefault="00016678" w:rsidP="0070010D">
      <w:pPr>
        <w:rPr>
          <w:rFonts w:eastAsiaTheme="majorEastAsia" w:cstheme="majorBidi"/>
          <w:b/>
          <w:spacing w:val="5"/>
          <w:kern w:val="28"/>
          <w:sz w:val="24"/>
          <w:szCs w:val="24"/>
        </w:rPr>
      </w:pPr>
      <w:r w:rsidRPr="006D00FA">
        <w:rPr>
          <w:rFonts w:eastAsiaTheme="majorEastAsia" w:cstheme="majorBidi"/>
          <w:b/>
          <w:spacing w:val="5"/>
          <w:kern w:val="28"/>
          <w:sz w:val="24"/>
          <w:szCs w:val="24"/>
        </w:rPr>
        <w:t>Χρημ</w:t>
      </w:r>
      <w:r w:rsidR="006D00FA">
        <w:rPr>
          <w:rFonts w:eastAsiaTheme="majorEastAsia" w:cstheme="majorBidi"/>
          <w:b/>
          <w:spacing w:val="5"/>
          <w:kern w:val="28"/>
          <w:sz w:val="24"/>
          <w:szCs w:val="24"/>
        </w:rPr>
        <w:t>α</w:t>
      </w:r>
      <w:bookmarkStart w:id="0" w:name="_GoBack"/>
      <w:bookmarkEnd w:id="0"/>
      <w:r w:rsidRPr="006D00FA">
        <w:rPr>
          <w:rFonts w:eastAsiaTheme="majorEastAsia" w:cstheme="majorBidi"/>
          <w:b/>
          <w:spacing w:val="5"/>
          <w:kern w:val="28"/>
          <w:sz w:val="24"/>
          <w:szCs w:val="24"/>
        </w:rPr>
        <w:t>τοοικονομική Λογιστική</w:t>
      </w:r>
    </w:p>
    <w:p w:rsidR="007D3DBF" w:rsidRPr="006D00FA" w:rsidRDefault="009F2FC3" w:rsidP="0070010D">
      <w:pPr>
        <w:rPr>
          <w:rFonts w:eastAsia="Calibri"/>
          <w:sz w:val="24"/>
          <w:szCs w:val="24"/>
        </w:rPr>
      </w:pPr>
      <w:r w:rsidRPr="006D00FA">
        <w:rPr>
          <w:rFonts w:eastAsia="Calibri"/>
          <w:b/>
          <w:sz w:val="24"/>
          <w:szCs w:val="24"/>
        </w:rPr>
        <w:t xml:space="preserve">Ενότητα </w:t>
      </w:r>
      <w:r w:rsidR="00716A1A" w:rsidRPr="006D00FA">
        <w:rPr>
          <w:rFonts w:eastAsia="Calibri"/>
          <w:b/>
          <w:sz w:val="24"/>
          <w:szCs w:val="24"/>
        </w:rPr>
        <w:t>1</w:t>
      </w:r>
      <w:r w:rsidR="001F2C53" w:rsidRPr="006D00FA">
        <w:rPr>
          <w:rFonts w:eastAsia="Calibri"/>
          <w:b/>
          <w:sz w:val="24"/>
          <w:szCs w:val="24"/>
        </w:rPr>
        <w:t>3</w:t>
      </w:r>
      <w:r w:rsidR="007D3DBF" w:rsidRPr="006D00FA">
        <w:rPr>
          <w:rFonts w:eastAsia="Calibri"/>
          <w:b/>
          <w:sz w:val="24"/>
          <w:szCs w:val="24"/>
        </w:rPr>
        <w:t>:</w:t>
      </w:r>
      <w:r w:rsidR="00394035" w:rsidRPr="006D00FA">
        <w:rPr>
          <w:sz w:val="24"/>
          <w:szCs w:val="24"/>
        </w:rPr>
        <w:t xml:space="preserve"> </w:t>
      </w:r>
      <w:r w:rsidR="001F2C53" w:rsidRPr="006D00FA">
        <w:rPr>
          <w:rFonts w:eastAsia="Calibri"/>
          <w:sz w:val="24"/>
          <w:szCs w:val="24"/>
        </w:rPr>
        <w:t>Οικονομικές Καταστάσεις</w:t>
      </w:r>
    </w:p>
    <w:p w:rsidR="007D3DBF" w:rsidRPr="006D00FA" w:rsidRDefault="006D00FA" w:rsidP="0070010D">
      <w:pPr>
        <w:rPr>
          <w:rFonts w:eastAsia="Calibri"/>
          <w:sz w:val="24"/>
          <w:szCs w:val="24"/>
        </w:rPr>
      </w:pPr>
      <w:r w:rsidRPr="006D00FA">
        <w:rPr>
          <w:rFonts w:eastAsia="Calibri"/>
          <w:sz w:val="24"/>
          <w:szCs w:val="24"/>
        </w:rPr>
        <w:t>Παπαγεωργίου Γεώργιος, Έκτακτος Καθηγητής</w:t>
      </w:r>
    </w:p>
    <w:p w:rsidR="00915B3E" w:rsidRPr="006D00FA" w:rsidRDefault="00915B3E" w:rsidP="00E06BC6">
      <w:pPr>
        <w:spacing w:after="0"/>
        <w:rPr>
          <w:rFonts w:eastAsia="Calibri"/>
          <w:sz w:val="24"/>
          <w:szCs w:val="24"/>
        </w:rPr>
      </w:pPr>
      <w:r w:rsidRPr="006D00FA">
        <w:rPr>
          <w:rFonts w:eastAsia="Calibri"/>
          <w:sz w:val="24"/>
          <w:szCs w:val="24"/>
        </w:rPr>
        <w:t>Σχολή Τεχνολογικών Εφαρμογών</w:t>
      </w:r>
    </w:p>
    <w:p w:rsidR="007D3DBF" w:rsidRPr="006D00FA" w:rsidRDefault="007D3DBF" w:rsidP="0070010D">
      <w:pPr>
        <w:rPr>
          <w:rFonts w:eastAsia="Calibri"/>
          <w:sz w:val="24"/>
          <w:szCs w:val="24"/>
        </w:rPr>
      </w:pPr>
      <w:r w:rsidRPr="006D00FA">
        <w:rPr>
          <w:rFonts w:eastAsia="Calibri"/>
          <w:sz w:val="24"/>
          <w:szCs w:val="24"/>
        </w:rPr>
        <w:t xml:space="preserve">Τμήμα </w:t>
      </w:r>
      <w:r w:rsidR="00016678" w:rsidRPr="006D00FA">
        <w:rPr>
          <w:rFonts w:eastAsia="Calibri"/>
          <w:sz w:val="24"/>
          <w:szCs w:val="24"/>
        </w:rPr>
        <w:t>Λογιστικής και Χρηματοοικονομικής</w:t>
      </w:r>
    </w:p>
    <w:p w:rsidR="007D3DBF" w:rsidRPr="0090687C" w:rsidRDefault="007D3DBF" w:rsidP="007D3DBF">
      <w:pPr>
        <w:pBdr>
          <w:bottom w:val="single" w:sz="24" w:space="1" w:color="auto"/>
        </w:pBdr>
        <w:rPr>
          <w:rFonts w:eastAsia="Calibri" w:cs="Arial"/>
          <w:sz w:val="12"/>
        </w:rPr>
      </w:pPr>
    </w:p>
    <w:p w:rsidR="007D3DBF" w:rsidRPr="0090687C" w:rsidRDefault="007D3DBF" w:rsidP="0070010D">
      <w:pPr>
        <w:spacing w:after="240"/>
        <w:rPr>
          <w:rFonts w:eastAsia="Calibri" w:cs="Arial"/>
          <w:sz w:val="16"/>
          <w:lang w:bidi="en-US"/>
        </w:rPr>
      </w:pPr>
      <w:bookmarkStart w:id="1" w:name="_Toc367176340"/>
      <w:bookmarkStart w:id="2" w:name="_Toc367132085"/>
      <w:bookmarkStart w:id="3" w:name="_Toc367101078"/>
      <w:bookmarkStart w:id="4" w:name="_Toc367101036"/>
      <w:bookmarkStart w:id="5" w:name="_Toc367100747"/>
      <w:r w:rsidRPr="0090687C">
        <w:rPr>
          <w:rFonts w:eastAsia="Calibri"/>
          <w:sz w:val="16"/>
          <w:lang w:bidi="en-US"/>
        </w:rPr>
        <w:br w:type="page"/>
      </w:r>
      <w:bookmarkStart w:id="6" w:name="_Toc367132086"/>
      <w:bookmarkStart w:id="7" w:name="_Toc367101079"/>
      <w:bookmarkStart w:id="8" w:name="_Toc367101037"/>
      <w:bookmarkStart w:id="9" w:name="_Toc367100748"/>
      <w:bookmarkStart w:id="10" w:name="_Toc367696167"/>
      <w:bookmarkStart w:id="11" w:name="_Toc367695639"/>
      <w:bookmarkStart w:id="12" w:name="_Toc367391117"/>
      <w:bookmarkStart w:id="13" w:name="_Toc367176341"/>
      <w:bookmarkEnd w:id="1"/>
      <w:bookmarkEnd w:id="2"/>
      <w:bookmarkEnd w:id="3"/>
      <w:bookmarkEnd w:id="4"/>
      <w:bookmarkEnd w:id="5"/>
      <w:r w:rsidRPr="0090687C">
        <w:rPr>
          <w:rFonts w:eastAsia="Calibri"/>
          <w:b/>
          <w:sz w:val="20"/>
        </w:rPr>
        <w:lastRenderedPageBreak/>
        <w:t>Χρηματοδότηση</w:t>
      </w:r>
      <w:bookmarkEnd w:id="6"/>
      <w:bookmarkEnd w:id="7"/>
      <w:bookmarkEnd w:id="8"/>
      <w:bookmarkEnd w:id="9"/>
      <w:bookmarkEnd w:id="10"/>
      <w:bookmarkEnd w:id="11"/>
      <w:bookmarkEnd w:id="12"/>
      <w:bookmarkEnd w:id="13"/>
    </w:p>
    <w:p w:rsidR="007D3DBF" w:rsidRPr="0090687C" w:rsidRDefault="007D3DBF" w:rsidP="00D5283B">
      <w:pPr>
        <w:pStyle w:val="ListParagraph"/>
        <w:numPr>
          <w:ilvl w:val="0"/>
          <w:numId w:val="1"/>
        </w:numPr>
        <w:rPr>
          <w:rFonts w:eastAsia="Calibri"/>
          <w:sz w:val="16"/>
          <w:lang w:bidi="en-US"/>
        </w:rPr>
      </w:pPr>
      <w:r w:rsidRPr="0090687C">
        <w:rPr>
          <w:rFonts w:eastAsia="Calibri"/>
          <w:sz w:val="16"/>
          <w:lang w:bidi="en-US"/>
        </w:rPr>
        <w:t>Το παρόν εκπαιδ</w:t>
      </w:r>
      <w:r w:rsidR="00E06BC6" w:rsidRPr="0090687C">
        <w:rPr>
          <w:rFonts w:eastAsia="Calibri"/>
          <w:sz w:val="16"/>
          <w:lang w:bidi="en-US"/>
        </w:rPr>
        <w:t>ευτικό υλικό έχει αναπτυχθεί στο πλαίσιο</w:t>
      </w:r>
      <w:r w:rsidRPr="0090687C">
        <w:rPr>
          <w:rFonts w:eastAsia="Calibri"/>
          <w:sz w:val="16"/>
          <w:lang w:bidi="en-US"/>
        </w:rPr>
        <w:t xml:space="preserve"> του εκπαιδευτικού έργου του διδάσκοντα.</w:t>
      </w:r>
    </w:p>
    <w:p w:rsidR="007D3DBF" w:rsidRPr="0090687C" w:rsidRDefault="007D3DBF" w:rsidP="00D5283B">
      <w:pPr>
        <w:pStyle w:val="ListParagraph"/>
        <w:numPr>
          <w:ilvl w:val="0"/>
          <w:numId w:val="1"/>
        </w:numPr>
        <w:rPr>
          <w:rFonts w:eastAsia="Calibri"/>
          <w:sz w:val="16"/>
        </w:rPr>
      </w:pPr>
      <w:r w:rsidRPr="0090687C">
        <w:rPr>
          <w:rFonts w:eastAsia="Calibri"/>
          <w:sz w:val="16"/>
        </w:rPr>
        <w:t>Το έργο «</w:t>
      </w:r>
      <w:r w:rsidRPr="0090687C">
        <w:rPr>
          <w:rFonts w:eastAsia="Calibri"/>
          <w:b/>
          <w:bCs/>
          <w:sz w:val="16"/>
        </w:rPr>
        <w:t>Ανοικτά Ακαδημαϊκά Μαθήματα στο Τ.Ε.Ι. Θεσσαλίας</w:t>
      </w:r>
      <w:r w:rsidRPr="0090687C">
        <w:rPr>
          <w:rFonts w:eastAsia="Calibri"/>
          <w:sz w:val="16"/>
        </w:rPr>
        <w:t>» έχει χρηματοδοτήσει μόνο τη</w:t>
      </w:r>
      <w:r w:rsidR="0070010D" w:rsidRPr="0090687C">
        <w:rPr>
          <w:rFonts w:eastAsia="Calibri"/>
          <w:sz w:val="16"/>
        </w:rPr>
        <w:t>ν</w:t>
      </w:r>
      <w:r w:rsidRPr="0090687C">
        <w:rPr>
          <w:rFonts w:eastAsia="Calibri"/>
          <w:sz w:val="16"/>
        </w:rPr>
        <w:t xml:space="preserve"> αναδιαμόρφωση του εκπαιδευτικού υλικού. </w:t>
      </w:r>
    </w:p>
    <w:p w:rsidR="007D3DBF" w:rsidRPr="0090687C" w:rsidRDefault="007D3DBF" w:rsidP="00D5283B">
      <w:pPr>
        <w:pStyle w:val="ListParagraph"/>
        <w:numPr>
          <w:ilvl w:val="0"/>
          <w:numId w:val="1"/>
        </w:numPr>
        <w:rPr>
          <w:rFonts w:eastAsia="Calibri"/>
          <w:sz w:val="16"/>
          <w:lang w:bidi="en-US"/>
        </w:rPr>
      </w:pPr>
      <w:r w:rsidRPr="0090687C">
        <w:rPr>
          <w:rFonts w:eastAsia="Calibri"/>
          <w:sz w:val="16"/>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90687C" w:rsidRDefault="007D3DBF" w:rsidP="007D3DBF">
      <w:pPr>
        <w:spacing w:after="0"/>
        <w:rPr>
          <w:rFonts w:cs="Arial"/>
          <w:sz w:val="16"/>
          <w:lang w:bidi="en-US"/>
        </w:rPr>
      </w:pPr>
    </w:p>
    <w:p w:rsidR="007D3DBF" w:rsidRPr="0090687C" w:rsidRDefault="007D3DBF" w:rsidP="007D3DBF">
      <w:pPr>
        <w:rPr>
          <w:rFonts w:cs="Arial"/>
          <w:noProof/>
          <w:sz w:val="14"/>
          <w:lang w:val="en-US"/>
        </w:rPr>
      </w:pPr>
      <w:r w:rsidRPr="0090687C">
        <w:rPr>
          <w:rFonts w:cs="Arial"/>
          <w:noProof/>
          <w:sz w:val="14"/>
          <w:lang w:eastAsia="el-GR"/>
        </w:rPr>
        <w:drawing>
          <wp:inline distT="0" distB="0" distL="0" distR="0" wp14:anchorId="4203F93A" wp14:editId="2D7D0B13">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90687C" w:rsidRDefault="00E46746" w:rsidP="00E46746">
      <w:pPr>
        <w:spacing w:after="1800"/>
        <w:rPr>
          <w:rFonts w:eastAsia="Calibri" w:cs="Arial"/>
          <w:sz w:val="16"/>
        </w:rPr>
      </w:pPr>
      <w:bookmarkStart w:id="14" w:name="_Toc367132087"/>
      <w:bookmarkStart w:id="15" w:name="_Toc367696168"/>
      <w:bookmarkStart w:id="16" w:name="_Toc367695640"/>
      <w:bookmarkStart w:id="17" w:name="_Toc367391118"/>
      <w:bookmarkStart w:id="18" w:name="_Toc367176342"/>
    </w:p>
    <w:p w:rsidR="009376C1" w:rsidRPr="0090687C" w:rsidRDefault="009376C1" w:rsidP="00E46746">
      <w:pPr>
        <w:spacing w:after="1800"/>
        <w:rPr>
          <w:rFonts w:eastAsia="Calibri" w:cs="Arial"/>
          <w:sz w:val="16"/>
        </w:rPr>
      </w:pPr>
    </w:p>
    <w:p w:rsidR="009376C1" w:rsidRPr="0090687C" w:rsidRDefault="009376C1" w:rsidP="00E46746">
      <w:pPr>
        <w:spacing w:after="1800"/>
        <w:rPr>
          <w:rFonts w:eastAsia="Calibri" w:cs="Arial"/>
          <w:sz w:val="16"/>
        </w:rPr>
      </w:pPr>
    </w:p>
    <w:p w:rsidR="009376C1" w:rsidRPr="0090687C" w:rsidRDefault="009376C1" w:rsidP="002E7ABB">
      <w:pPr>
        <w:spacing w:after="1800"/>
        <w:jc w:val="right"/>
        <w:rPr>
          <w:rFonts w:eastAsia="Calibri" w:cs="Arial"/>
          <w:sz w:val="16"/>
        </w:rPr>
      </w:pPr>
    </w:p>
    <w:p w:rsidR="00F91B92" w:rsidRPr="0090687C" w:rsidRDefault="0090687C" w:rsidP="002D2443">
      <w:pPr>
        <w:tabs>
          <w:tab w:val="left" w:pos="1630"/>
          <w:tab w:val="left" w:pos="2431"/>
        </w:tabs>
        <w:spacing w:after="1800"/>
        <w:rPr>
          <w:rFonts w:eastAsia="Calibri" w:cs="Arial"/>
          <w:sz w:val="16"/>
        </w:rPr>
      </w:pPr>
      <w:r w:rsidRPr="0090687C">
        <w:rPr>
          <w:rFonts w:eastAsia="Calibri" w:cs="Arial"/>
          <w:sz w:val="16"/>
        </w:rPr>
        <w:tab/>
      </w:r>
      <w:r w:rsidR="002D2443">
        <w:rPr>
          <w:rFonts w:eastAsia="Calibri" w:cs="Arial"/>
          <w:sz w:val="16"/>
        </w:rPr>
        <w:tab/>
      </w:r>
    </w:p>
    <w:bookmarkEnd w:id="18" w:displacedByCustomXml="next"/>
    <w:bookmarkEnd w:id="17" w:displacedByCustomXml="next"/>
    <w:bookmarkEnd w:id="16" w:displacedByCustomXml="next"/>
    <w:bookmarkEnd w:id="15" w:displacedByCustomXml="next"/>
    <w:bookmarkEnd w:id="14" w:displacedByCustomXml="next"/>
    <w:sdt>
      <w:sdtPr>
        <w:rPr>
          <w:rFonts w:asciiTheme="minorHAnsi" w:eastAsiaTheme="minorEastAsia" w:hAnsiTheme="minorHAnsi" w:cstheme="minorBidi"/>
          <w:b w:val="0"/>
          <w:bCs w:val="0"/>
          <w:color w:val="auto"/>
          <w:sz w:val="22"/>
          <w:szCs w:val="22"/>
        </w:rPr>
        <w:id w:val="367566685"/>
        <w:docPartObj>
          <w:docPartGallery w:val="Table of Contents"/>
          <w:docPartUnique/>
        </w:docPartObj>
      </w:sdtPr>
      <w:sdtEndPr>
        <w:rPr>
          <w:noProof/>
        </w:rPr>
      </w:sdtEndPr>
      <w:sdtContent>
        <w:p w:rsidR="00170188" w:rsidRPr="00170188" w:rsidRDefault="00170188">
          <w:pPr>
            <w:pStyle w:val="TOCHeading"/>
            <w:rPr>
              <w:lang w:val="en-US"/>
            </w:rPr>
          </w:pPr>
          <w:r w:rsidRPr="00170188">
            <w:rPr>
              <w:lang w:val="en-US"/>
            </w:rPr>
            <w:t>Table of Contents</w:t>
          </w:r>
        </w:p>
        <w:p w:rsidR="002D19CB" w:rsidRDefault="00170188">
          <w:pPr>
            <w:pStyle w:val="TOC1"/>
            <w:rPr>
              <w:noProof/>
              <w:lang w:eastAsia="el-GR"/>
            </w:rPr>
          </w:pPr>
          <w:r>
            <w:fldChar w:fldCharType="begin"/>
          </w:r>
          <w:r w:rsidRPr="00170188">
            <w:rPr>
              <w:lang w:val="en-US"/>
            </w:rPr>
            <w:instrText xml:space="preserve"> TOC \o "1-3" \h \z \u </w:instrText>
          </w:r>
          <w:r>
            <w:fldChar w:fldCharType="separate"/>
          </w:r>
          <w:hyperlink w:anchor="_Toc441571405" w:history="1">
            <w:r w:rsidR="002D19CB" w:rsidRPr="00997963">
              <w:rPr>
                <w:rStyle w:val="Hyperlink"/>
                <w:rFonts w:ascii="Modern No. 20" w:eastAsia="Times New Roman" w:hAnsi="Modern No. 20"/>
                <w:noProof/>
                <w:lang w:val="en-US" w:eastAsia="el-GR"/>
              </w:rPr>
              <w:t>I</w:t>
            </w:r>
            <w:r w:rsidR="002D19CB" w:rsidRPr="00997963">
              <w:rPr>
                <w:rStyle w:val="Hyperlink"/>
                <w:rFonts w:ascii="Modern No. 20" w:eastAsia="Times New Roman" w:hAnsi="Modern No. 20"/>
                <w:noProof/>
                <w:lang w:eastAsia="el-GR"/>
              </w:rPr>
              <w:t xml:space="preserve">.1 </w:t>
            </w:r>
            <w:r w:rsidR="002D19CB" w:rsidRPr="00997963">
              <w:rPr>
                <w:rStyle w:val="Hyperlink"/>
                <w:rFonts w:eastAsia="Times New Roman"/>
                <w:noProof/>
                <w:lang w:eastAsia="el-GR"/>
              </w:rPr>
              <w:t>ΙΣΟΛΟΓΙΣΜΟΣ</w:t>
            </w:r>
            <w:r w:rsidR="002D19CB">
              <w:rPr>
                <w:noProof/>
                <w:webHidden/>
              </w:rPr>
              <w:tab/>
            </w:r>
            <w:r w:rsidR="002D19CB">
              <w:rPr>
                <w:noProof/>
                <w:webHidden/>
              </w:rPr>
              <w:fldChar w:fldCharType="begin"/>
            </w:r>
            <w:r w:rsidR="002D19CB">
              <w:rPr>
                <w:noProof/>
                <w:webHidden/>
              </w:rPr>
              <w:instrText xml:space="preserve"> PAGEREF _Toc441571405 \h </w:instrText>
            </w:r>
            <w:r w:rsidR="002D19CB">
              <w:rPr>
                <w:noProof/>
                <w:webHidden/>
              </w:rPr>
            </w:r>
            <w:r w:rsidR="002D19CB">
              <w:rPr>
                <w:noProof/>
                <w:webHidden/>
              </w:rPr>
              <w:fldChar w:fldCharType="separate"/>
            </w:r>
            <w:r w:rsidR="002D19CB">
              <w:rPr>
                <w:noProof/>
                <w:webHidden/>
              </w:rPr>
              <w:t>3</w:t>
            </w:r>
            <w:r w:rsidR="002D19CB">
              <w:rPr>
                <w:noProof/>
                <w:webHidden/>
              </w:rPr>
              <w:fldChar w:fldCharType="end"/>
            </w:r>
          </w:hyperlink>
        </w:p>
        <w:p w:rsidR="002D19CB" w:rsidRDefault="00634082" w:rsidP="002D19CB">
          <w:pPr>
            <w:pStyle w:val="TOC2"/>
            <w:rPr>
              <w:rFonts w:eastAsiaTheme="minorEastAsia"/>
            </w:rPr>
          </w:pPr>
          <w:hyperlink w:anchor="_Toc441571406" w:history="1">
            <w:r w:rsidR="002D19CB" w:rsidRPr="00997963">
              <w:rPr>
                <w:rStyle w:val="Hyperlink"/>
              </w:rPr>
              <w:t xml:space="preserve">I.1.1 </w:t>
            </w:r>
            <w:r w:rsidR="002D19CB" w:rsidRPr="00997963">
              <w:rPr>
                <w:rStyle w:val="Hyperlink"/>
                <w:rFonts w:ascii="Times New Roman" w:hAnsi="Times New Roman"/>
              </w:rPr>
              <w:t>Γενικά</w:t>
            </w:r>
            <w:r w:rsidR="002D19CB">
              <w:rPr>
                <w:webHidden/>
              </w:rPr>
              <w:tab/>
            </w:r>
            <w:r w:rsidR="002D19CB">
              <w:rPr>
                <w:webHidden/>
              </w:rPr>
              <w:fldChar w:fldCharType="begin"/>
            </w:r>
            <w:r w:rsidR="002D19CB">
              <w:rPr>
                <w:webHidden/>
              </w:rPr>
              <w:instrText xml:space="preserve"> PAGEREF _Toc441571406 \h </w:instrText>
            </w:r>
            <w:r w:rsidR="002D19CB">
              <w:rPr>
                <w:webHidden/>
              </w:rPr>
            </w:r>
            <w:r w:rsidR="002D19CB">
              <w:rPr>
                <w:webHidden/>
              </w:rPr>
              <w:fldChar w:fldCharType="separate"/>
            </w:r>
            <w:r w:rsidR="002D19CB">
              <w:rPr>
                <w:webHidden/>
              </w:rPr>
              <w:t>3</w:t>
            </w:r>
            <w:r w:rsidR="002D19CB">
              <w:rPr>
                <w:webHidden/>
              </w:rPr>
              <w:fldChar w:fldCharType="end"/>
            </w:r>
          </w:hyperlink>
        </w:p>
        <w:p w:rsidR="002D19CB" w:rsidRPr="002D19CB" w:rsidRDefault="00634082" w:rsidP="002D19CB">
          <w:pPr>
            <w:pStyle w:val="TOC2"/>
            <w:rPr>
              <w:rFonts w:eastAsiaTheme="minorEastAsia"/>
            </w:rPr>
          </w:pPr>
          <w:hyperlink w:anchor="_Toc441571407" w:history="1">
            <w:r w:rsidR="002D19CB" w:rsidRPr="002D19CB">
              <w:rPr>
                <w:rStyle w:val="Hyperlink"/>
              </w:rPr>
              <w:t xml:space="preserve">I.1.2. </w:t>
            </w:r>
            <w:r w:rsidR="002D19CB" w:rsidRPr="002D19CB">
              <w:rPr>
                <w:rStyle w:val="Hyperlink"/>
                <w:rFonts w:ascii="Times New Roman" w:hAnsi="Times New Roman" w:cs="Times New Roman"/>
              </w:rPr>
              <w:t>Ενεργητικό</w:t>
            </w:r>
            <w:r w:rsidR="002D19CB" w:rsidRPr="002D19CB">
              <w:rPr>
                <w:webHidden/>
              </w:rPr>
              <w:tab/>
            </w:r>
            <w:r w:rsidR="002D19CB" w:rsidRPr="002D19CB">
              <w:rPr>
                <w:webHidden/>
              </w:rPr>
              <w:fldChar w:fldCharType="begin"/>
            </w:r>
            <w:r w:rsidR="002D19CB" w:rsidRPr="002D19CB">
              <w:rPr>
                <w:webHidden/>
              </w:rPr>
              <w:instrText xml:space="preserve"> PAGEREF _Toc441571407 \h </w:instrText>
            </w:r>
            <w:r w:rsidR="002D19CB" w:rsidRPr="002D19CB">
              <w:rPr>
                <w:webHidden/>
              </w:rPr>
            </w:r>
            <w:r w:rsidR="002D19CB" w:rsidRPr="002D19CB">
              <w:rPr>
                <w:webHidden/>
              </w:rPr>
              <w:fldChar w:fldCharType="separate"/>
            </w:r>
            <w:r w:rsidR="002D19CB" w:rsidRPr="002D19CB">
              <w:rPr>
                <w:webHidden/>
              </w:rPr>
              <w:t>4</w:t>
            </w:r>
            <w:r w:rsidR="002D19CB" w:rsidRPr="002D19CB">
              <w:rPr>
                <w:webHidden/>
              </w:rPr>
              <w:fldChar w:fldCharType="end"/>
            </w:r>
          </w:hyperlink>
        </w:p>
        <w:p w:rsidR="002D19CB" w:rsidRDefault="00634082" w:rsidP="002D19CB">
          <w:pPr>
            <w:pStyle w:val="TOC2"/>
            <w:rPr>
              <w:rFonts w:eastAsiaTheme="minorEastAsia"/>
            </w:rPr>
          </w:pPr>
          <w:hyperlink w:anchor="_Toc441571408" w:history="1">
            <w:r w:rsidR="002D19CB" w:rsidRPr="00997963">
              <w:rPr>
                <w:rStyle w:val="Hyperlink"/>
              </w:rPr>
              <w:t xml:space="preserve">I.1.3. </w:t>
            </w:r>
            <w:r w:rsidR="002D19CB" w:rsidRPr="00997963">
              <w:rPr>
                <w:rStyle w:val="Hyperlink"/>
                <w:rFonts w:ascii="Times New Roman" w:hAnsi="Times New Roman"/>
              </w:rPr>
              <w:t>Παθητικό</w:t>
            </w:r>
            <w:r w:rsidR="002D19CB">
              <w:rPr>
                <w:webHidden/>
              </w:rPr>
              <w:tab/>
            </w:r>
            <w:r w:rsidR="002D19CB">
              <w:rPr>
                <w:webHidden/>
              </w:rPr>
              <w:fldChar w:fldCharType="begin"/>
            </w:r>
            <w:r w:rsidR="002D19CB">
              <w:rPr>
                <w:webHidden/>
              </w:rPr>
              <w:instrText xml:space="preserve"> PAGEREF _Toc441571408 \h </w:instrText>
            </w:r>
            <w:r w:rsidR="002D19CB">
              <w:rPr>
                <w:webHidden/>
              </w:rPr>
            </w:r>
            <w:r w:rsidR="002D19CB">
              <w:rPr>
                <w:webHidden/>
              </w:rPr>
              <w:fldChar w:fldCharType="separate"/>
            </w:r>
            <w:r w:rsidR="002D19CB">
              <w:rPr>
                <w:webHidden/>
              </w:rPr>
              <w:t>7</w:t>
            </w:r>
            <w:r w:rsidR="002D19CB">
              <w:rPr>
                <w:webHidden/>
              </w:rPr>
              <w:fldChar w:fldCharType="end"/>
            </w:r>
          </w:hyperlink>
        </w:p>
        <w:p w:rsidR="00170188" w:rsidRPr="00170188" w:rsidRDefault="00170188">
          <w:pPr>
            <w:rPr>
              <w:lang w:val="en-US"/>
            </w:rPr>
          </w:pPr>
          <w:r>
            <w:rPr>
              <w:b/>
              <w:bCs/>
              <w:noProof/>
            </w:rPr>
            <w:fldChar w:fldCharType="end"/>
          </w:r>
        </w:p>
      </w:sdtContent>
    </w:sdt>
    <w:p w:rsidR="00F91B92" w:rsidRPr="00170188" w:rsidRDefault="00F91B92" w:rsidP="0070010D">
      <w:pPr>
        <w:spacing w:after="240"/>
        <w:rPr>
          <w:b/>
          <w:color w:val="0070C0"/>
          <w:sz w:val="20"/>
          <w:lang w:val="en-US"/>
        </w:rPr>
      </w:pPr>
    </w:p>
    <w:p w:rsidR="00B722CB" w:rsidRPr="00170188" w:rsidRDefault="00B722CB" w:rsidP="00B722CB">
      <w:pPr>
        <w:rPr>
          <w:rFonts w:eastAsia="Calibri"/>
          <w:lang w:val="en-US"/>
        </w:rPr>
      </w:pPr>
      <w:bookmarkStart w:id="19" w:name="_Toc426570184"/>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Pr="00170188" w:rsidRDefault="00170188" w:rsidP="00B722CB">
      <w:pPr>
        <w:rPr>
          <w:rFonts w:eastAsia="Calibri"/>
          <w:lang w:val="en-US"/>
        </w:rPr>
      </w:pPr>
    </w:p>
    <w:p w:rsidR="00170188" w:rsidRDefault="00170188"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Default="002D19CB" w:rsidP="00B722CB">
      <w:pPr>
        <w:rPr>
          <w:rFonts w:eastAsia="Calibri"/>
        </w:rPr>
      </w:pPr>
    </w:p>
    <w:p w:rsidR="002D19CB" w:rsidRPr="002D19CB" w:rsidRDefault="002D19CB" w:rsidP="00B722CB">
      <w:pPr>
        <w:rPr>
          <w:rFonts w:eastAsia="Calibri"/>
        </w:rPr>
      </w:pPr>
    </w:p>
    <w:p w:rsidR="001F2C53" w:rsidRPr="00484BD4" w:rsidRDefault="001F2C53" w:rsidP="001F2C53">
      <w:pPr>
        <w:jc w:val="center"/>
        <w:rPr>
          <w:rFonts w:ascii="Modern No. 20" w:eastAsia="Times New Roman" w:hAnsi="Modern No. 20"/>
          <w:b/>
          <w:sz w:val="28"/>
          <w:szCs w:val="28"/>
          <w:lang w:eastAsia="el-GR"/>
        </w:rPr>
      </w:pPr>
      <w:r w:rsidRPr="00E445B2">
        <w:rPr>
          <w:rFonts w:ascii="Modern No. 20" w:eastAsia="Times New Roman" w:hAnsi="Modern No. 20"/>
          <w:b/>
          <w:sz w:val="28"/>
          <w:szCs w:val="28"/>
          <w:lang w:val="en-US" w:eastAsia="el-GR"/>
        </w:rPr>
        <w:lastRenderedPageBreak/>
        <w:t>XI</w:t>
      </w:r>
      <w:r w:rsidRPr="00E445B2">
        <w:rPr>
          <w:rFonts w:ascii="Modern No. 20" w:eastAsia="Times New Roman" w:hAnsi="Modern No. 20"/>
          <w:b/>
          <w:sz w:val="28"/>
          <w:szCs w:val="28"/>
          <w:lang w:eastAsia="el-GR"/>
        </w:rPr>
        <w:t xml:space="preserve">. </w:t>
      </w:r>
      <w:r w:rsidRPr="00E445B2">
        <w:rPr>
          <w:rFonts w:ascii="Times New Roman" w:eastAsia="Times New Roman" w:hAnsi="Times New Roman"/>
          <w:b/>
          <w:sz w:val="28"/>
          <w:szCs w:val="28"/>
          <w:lang w:eastAsia="el-GR"/>
        </w:rPr>
        <w:t>ΟΙΚΟΝΟΜΙΚΕΣ</w:t>
      </w:r>
      <w:r w:rsidRPr="00E445B2">
        <w:rPr>
          <w:rFonts w:ascii="Modern No. 20" w:eastAsia="Times New Roman" w:hAnsi="Modern No. 20"/>
          <w:b/>
          <w:sz w:val="28"/>
          <w:szCs w:val="28"/>
          <w:lang w:eastAsia="el-GR"/>
        </w:rPr>
        <w:t xml:space="preserve"> </w:t>
      </w:r>
      <w:r w:rsidRPr="00E445B2">
        <w:rPr>
          <w:rFonts w:ascii="Times New Roman" w:eastAsia="Times New Roman" w:hAnsi="Times New Roman"/>
          <w:b/>
          <w:sz w:val="28"/>
          <w:szCs w:val="28"/>
          <w:lang w:eastAsia="el-GR"/>
        </w:rPr>
        <w:t>ΚΑΤΑΣΤΑΣΕΙΣ</w:t>
      </w:r>
    </w:p>
    <w:p w:rsidR="001F2C53" w:rsidRPr="00E445B2" w:rsidRDefault="001F2C53" w:rsidP="00B00005">
      <w:pPr>
        <w:pStyle w:val="Heading1"/>
        <w:rPr>
          <w:rFonts w:ascii="Modern No. 20" w:eastAsia="Times New Roman" w:hAnsi="Modern No. 20"/>
          <w:lang w:eastAsia="el-GR"/>
        </w:rPr>
      </w:pPr>
      <w:bookmarkStart w:id="20" w:name="_Toc441571405"/>
      <w:r w:rsidRPr="00E445B2">
        <w:rPr>
          <w:rFonts w:ascii="Modern No. 20" w:eastAsia="Times New Roman" w:hAnsi="Modern No. 20"/>
          <w:lang w:val="en-US" w:eastAsia="el-GR"/>
        </w:rPr>
        <w:t>I</w:t>
      </w:r>
      <w:r w:rsidRPr="00484BD4">
        <w:rPr>
          <w:rFonts w:ascii="Modern No. 20" w:eastAsia="Times New Roman" w:hAnsi="Modern No. 20"/>
          <w:lang w:eastAsia="el-GR"/>
        </w:rPr>
        <w:t xml:space="preserve">.1 </w:t>
      </w:r>
      <w:r w:rsidRPr="00E445B2">
        <w:rPr>
          <w:rFonts w:eastAsia="Times New Roman"/>
          <w:lang w:eastAsia="el-GR"/>
        </w:rPr>
        <w:t>ΙΣΟΛΟΓΙΣΜΟΣ</w:t>
      </w:r>
      <w:bookmarkEnd w:id="20"/>
    </w:p>
    <w:p w:rsidR="001F2C53" w:rsidRPr="00484BD4" w:rsidRDefault="001F2C53" w:rsidP="00B00005">
      <w:pPr>
        <w:pStyle w:val="Heading2"/>
        <w:rPr>
          <w:rFonts w:eastAsia="Times New Roman"/>
          <w:lang w:eastAsia="el-GR"/>
        </w:rPr>
      </w:pPr>
      <w:bookmarkStart w:id="21" w:name="_Toc441571406"/>
      <w:r w:rsidRPr="00E445B2">
        <w:rPr>
          <w:rFonts w:eastAsia="Times New Roman"/>
          <w:lang w:val="en-US" w:eastAsia="el-GR"/>
        </w:rPr>
        <w:t>I</w:t>
      </w:r>
      <w:r w:rsidRPr="00484BD4">
        <w:rPr>
          <w:rFonts w:eastAsia="Times New Roman"/>
          <w:lang w:eastAsia="el-GR"/>
        </w:rPr>
        <w:t xml:space="preserve">.1.1 </w:t>
      </w:r>
      <w:r w:rsidRPr="00E445B2">
        <w:rPr>
          <w:rFonts w:ascii="Times New Roman" w:eastAsia="Times New Roman" w:hAnsi="Times New Roman"/>
          <w:lang w:eastAsia="el-GR"/>
        </w:rPr>
        <w:t>Γενικά</w:t>
      </w:r>
      <w:bookmarkEnd w:id="21"/>
    </w:p>
    <w:p w:rsidR="001F2C53" w:rsidRPr="00115E7B"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Η κατάσταση του ισολογισμού καταρτίζεται υποχρεωτικά στο τέλος κάθε χρήσεως, σύμφωνα με το υπόδειγμα της παρ. </w:t>
      </w:r>
      <w:r w:rsidRPr="00C12F55">
        <w:rPr>
          <w:rFonts w:ascii="Modern No. 20" w:eastAsia="Times New Roman" w:hAnsi="Modern No. 20"/>
          <w:sz w:val="24"/>
          <w:szCs w:val="24"/>
          <w:lang w:eastAsia="el-GR"/>
        </w:rPr>
        <w:t xml:space="preserve">4.1.103 </w:t>
      </w:r>
      <w:r>
        <w:rPr>
          <w:rFonts w:ascii="Times New Roman" w:eastAsia="Times New Roman" w:hAnsi="Times New Roman"/>
          <w:sz w:val="24"/>
          <w:szCs w:val="24"/>
          <w:lang w:eastAsia="el-GR"/>
        </w:rPr>
        <w:t>του Ε.Γ.Λ.Σ</w:t>
      </w:r>
      <w:r w:rsidRPr="00A7268F">
        <w:rPr>
          <w:rFonts w:ascii="Times New Roman" w:eastAsia="Times New Roman" w:hAnsi="Times New Roman"/>
          <w:sz w:val="24"/>
          <w:szCs w:val="24"/>
          <w:lang w:eastAsia="el-GR"/>
        </w:rPr>
        <w:t>.</w:t>
      </w:r>
      <w:r>
        <w:rPr>
          <w:rFonts w:ascii="Times New Roman" w:eastAsia="Times New Roman" w:hAnsi="Times New Roman"/>
          <w:sz w:val="24"/>
          <w:szCs w:val="24"/>
          <w:lang w:eastAsia="el-GR"/>
        </w:rPr>
        <w:t xml:space="preserve"> που επισυνάπτεται.</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Η κατάσταση του ισολογισμού καταχωρείται στο βιβλίο απογραφών και ισολογισμών των οικονομικών μονάδων, και, όπως ορίζεται στις παρ. </w:t>
      </w:r>
      <w:r w:rsidRPr="00C12F55">
        <w:rPr>
          <w:rFonts w:ascii="Modern No. 20" w:eastAsia="Times New Roman" w:hAnsi="Modern No. 20"/>
          <w:sz w:val="24"/>
          <w:szCs w:val="24"/>
          <w:lang w:eastAsia="el-GR"/>
        </w:rPr>
        <w:t>2.2.812</w:t>
      </w:r>
      <w:r w:rsidRPr="00A7268F">
        <w:rPr>
          <w:rFonts w:ascii="Times New Roman" w:eastAsia="Times New Roman" w:hAnsi="Times New Roman"/>
          <w:sz w:val="24"/>
          <w:szCs w:val="24"/>
          <w:lang w:eastAsia="el-GR"/>
        </w:rPr>
        <w:t xml:space="preserve"> και </w:t>
      </w:r>
      <w:r w:rsidRPr="00C12F55">
        <w:rPr>
          <w:rFonts w:ascii="Modern No. 20" w:eastAsia="Times New Roman" w:hAnsi="Modern No. 20"/>
          <w:sz w:val="24"/>
          <w:szCs w:val="24"/>
          <w:lang w:eastAsia="el-GR"/>
        </w:rPr>
        <w:t>4.1.500</w:t>
      </w:r>
      <w:r>
        <w:rPr>
          <w:rFonts w:ascii="Times New Roman" w:eastAsia="Times New Roman" w:hAnsi="Times New Roman"/>
          <w:sz w:val="24"/>
          <w:szCs w:val="24"/>
          <w:lang w:eastAsia="el-GR"/>
        </w:rPr>
        <w:t xml:space="preserve"> του Ε.Γ.Λ.Σ.</w:t>
      </w:r>
      <w:r w:rsidRPr="00A7268F">
        <w:rPr>
          <w:rFonts w:ascii="Times New Roman" w:eastAsia="Times New Roman" w:hAnsi="Times New Roman"/>
          <w:sz w:val="24"/>
          <w:szCs w:val="24"/>
          <w:lang w:eastAsia="el-GR"/>
        </w:rPr>
        <w:t>, δημοσιεύεται μαζί με την κατάσταση του λογαριασμού αποτελεσμάτων χρήσεως, τον πίνακα διαθέσεως αποτελεσμάτων και το προσάρτημα τους, σύμφωνα με τις διατάξεις της νομοθεσίας που ισχύει κάθε φορά.</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Στην κατάσταση του ισολογισμού περιλαμβάνονται υποχρεωτικά τουλάχιστο τα στοιχεία του υποδείγματος </w:t>
      </w:r>
      <w:r>
        <w:rPr>
          <w:rFonts w:ascii="Times New Roman" w:eastAsia="Times New Roman" w:hAnsi="Times New Roman"/>
          <w:sz w:val="24"/>
          <w:szCs w:val="24"/>
          <w:lang w:eastAsia="el-GR"/>
        </w:rPr>
        <w:t>που επισυνάπτεται</w:t>
      </w:r>
      <w:r w:rsidRPr="00A7268F">
        <w:rPr>
          <w:rFonts w:ascii="Times New Roman" w:eastAsia="Times New Roman" w:hAnsi="Times New Roman"/>
          <w:sz w:val="24"/>
          <w:szCs w:val="24"/>
          <w:lang w:eastAsia="el-GR"/>
        </w:rPr>
        <w:t>, εφόσον τα στοιχεία αυτά υπάρχουν στην οικονομική μονάδα. Επιτρέπεται μεγαλύτερη ανάλυση των κονδυλίων στα οποία αντιστοιχούν αραβικοί αριθμοί, όπως π.χ. το κονδύλι του παθητικού Α(ΙV)5 «αφορολόγητα αποθεματικά ειδικών διατάξεων νόμων» επιτρέπεται να αναλυθεί σε περισσότερα κονδύλια.</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Η σύμπτυξη κονδυλίων στα οποία αντιστοιχούν αραβικοί αριθμοί επιτρέπεται, εφόσον είναι ασήμαντα και στο προσάρτημα του Ισολογισμού και των αποτελεσμάτων χρήσεως γίνεται ανάλυση των συμπτυγμένων κονδυλίων.</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 Όλα τα στοιχεία της καταστάσεως του Ισολογισμού απεικονίζονται, σε δύο στήλες, στις αξίες που εμφανίζονται στους αντίστοιχους λογαριασμούς: (1) κατά το τέλος της χρήσεως στην οποία αναφέρεται ό ισολογισμός και (2) κατά το τέλος της προηγούμενης χρήσεως.</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Τα αποσβεστέα στοιχεία του ενεργητικού [Β, Γ(Ι) και Γ(ΙΙ)] απεικονίζονται στην αξία κτήσεως τους (ή αναπροσαρμογής). Για τα ίδια στοιχεία απεικονίζονται οι συνολικές αποσβέσεις μέχρι τέλους της χρήσεως στην οποία αναφέρεται ο ισολογισμός και ή αναπόσβεστη αξία καθενός από αυτά και κατά κατηγορίες αυτών, όπως φαίνεται από το υπόδειγμα </w:t>
      </w:r>
      <w:r>
        <w:rPr>
          <w:rFonts w:ascii="Times New Roman" w:eastAsia="Times New Roman" w:hAnsi="Times New Roman"/>
          <w:sz w:val="24"/>
          <w:szCs w:val="24"/>
          <w:lang w:eastAsia="el-GR"/>
        </w:rPr>
        <w:t>που επισυνάπτεται</w:t>
      </w:r>
      <w:r w:rsidRPr="00A7268F">
        <w:rPr>
          <w:rFonts w:ascii="Times New Roman" w:eastAsia="Times New Roman" w:hAnsi="Times New Roman"/>
          <w:sz w:val="24"/>
          <w:szCs w:val="24"/>
          <w:lang w:eastAsia="el-GR"/>
        </w:rPr>
        <w:t>.</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Στην κατάσταση του ισολογισμού που καταχωρείται στο βιβλίο απογραφών και ισολογισμών των οικονομικών μονάδων, σε ιδιαίτερες στήλες απεικονίζεται χωριστά η δραχμική αξία των απαιτήσεων και υποχρεώσεων σε ξένα νομίσματα. Κατά τη δημοσίευση της καταστάσεως αυτής, ο διαχωρισμός των αξιών σε Δρχ. και Ξ.Ν. είναι δυνατό να γίνεται με κάθετη διάταξη ή να παραλείπεται.</w:t>
      </w:r>
    </w:p>
    <w:p w:rsidR="001F2C53" w:rsidRPr="00A7268F"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Στην κατάσταση του ισολογισμού που καταχωρείται στο βιβλίο απογραφών και ισολογισμών των οικονομικών μονάδων, για κάθε κονδύλι στο οποίο αντιστοιχεί αραβικός αριθμός γίνεται συσχέτιση με τον ή τους κωδικούς αριθμούς των αντίστοιχων λογαριασμών του σχεδίου λογαριασμών, όπως φαίνεται στο υπόδειγμα</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Κατά τη δημοσίευση της καταστάσεως αυτής οι κωδικοί αριθμοί συσχετίσεως είναι δυνατό να παραλείπονται. </w:t>
      </w:r>
    </w:p>
    <w:p w:rsidR="001F2C53" w:rsidRPr="00A7268F" w:rsidRDefault="001F2C53" w:rsidP="001F2C53">
      <w:pPr>
        <w:pBdr>
          <w:top w:val="single" w:sz="6" w:space="1" w:color="auto"/>
        </w:pBdr>
        <w:rPr>
          <w:rFonts w:ascii="Arial" w:eastAsia="Times New Roman" w:hAnsi="Arial" w:cs="Arial"/>
          <w:vanish/>
          <w:sz w:val="16"/>
          <w:szCs w:val="16"/>
          <w:lang w:eastAsia="el-GR"/>
        </w:rPr>
      </w:pPr>
      <w:r w:rsidRPr="00A7268F">
        <w:rPr>
          <w:rFonts w:ascii="Arial" w:eastAsia="Times New Roman" w:hAnsi="Arial" w:cs="Arial"/>
          <w:vanish/>
          <w:sz w:val="16"/>
          <w:szCs w:val="16"/>
          <w:lang w:eastAsia="el-GR"/>
        </w:rPr>
        <w:lastRenderedPageBreak/>
        <w:t>Τέλος φόρμας</w:t>
      </w:r>
    </w:p>
    <w:p w:rsidR="001F2C53" w:rsidRPr="00484BD4" w:rsidRDefault="001F2C53" w:rsidP="001F2C53">
      <w:pPr>
        <w:rPr>
          <w:rFonts w:ascii="Times New Roman" w:eastAsia="Times New Roman" w:hAnsi="Times New Roman"/>
          <w:sz w:val="24"/>
          <w:szCs w:val="24"/>
          <w:lang w:eastAsia="el-GR"/>
        </w:rPr>
      </w:pPr>
    </w:p>
    <w:p w:rsidR="001F2C53" w:rsidRPr="00E445B2" w:rsidRDefault="001F2C53" w:rsidP="00B00005">
      <w:pPr>
        <w:pStyle w:val="Heading2"/>
        <w:rPr>
          <w:rFonts w:ascii="Modern No. 20" w:eastAsia="Times New Roman" w:hAnsi="Modern No. 20"/>
          <w:lang w:eastAsia="el-GR"/>
        </w:rPr>
      </w:pPr>
      <w:bookmarkStart w:id="22" w:name="_Toc441571407"/>
      <w:r w:rsidRPr="00E445B2">
        <w:rPr>
          <w:rFonts w:ascii="Modern No. 20" w:eastAsia="Times New Roman" w:hAnsi="Modern No. 20"/>
          <w:lang w:val="en-US" w:eastAsia="el-GR"/>
        </w:rPr>
        <w:t>I</w:t>
      </w:r>
      <w:r w:rsidRPr="00E445B2">
        <w:rPr>
          <w:rFonts w:ascii="Modern No. 20" w:eastAsia="Times New Roman" w:hAnsi="Modern No. 20"/>
          <w:lang w:eastAsia="el-GR"/>
        </w:rPr>
        <w:t xml:space="preserve">.1.2. </w:t>
      </w:r>
      <w:r w:rsidRPr="00E445B2">
        <w:rPr>
          <w:rFonts w:eastAsia="Times New Roman"/>
          <w:lang w:eastAsia="el-GR"/>
        </w:rPr>
        <w:t>Ενεργητικό</w:t>
      </w:r>
      <w:bookmarkEnd w:id="22"/>
    </w:p>
    <w:p w:rsidR="001F2C53" w:rsidRDefault="001F2C53" w:rsidP="001F2C53">
      <w:pPr>
        <w:rPr>
          <w:rFonts w:ascii="Times New Roman" w:eastAsia="Times New Roman" w:hAnsi="Times New Roman"/>
          <w:sz w:val="24"/>
          <w:szCs w:val="24"/>
          <w:lang w:eastAsia="el-GR"/>
        </w:rPr>
      </w:pPr>
      <w:r w:rsidRPr="00484BD4">
        <w:rPr>
          <w:rFonts w:ascii="Times New Roman" w:eastAsia="Times New Roman" w:hAnsi="Times New Roman"/>
          <w:b/>
          <w:sz w:val="28"/>
          <w:szCs w:val="28"/>
          <w:lang w:eastAsia="el-GR"/>
        </w:rPr>
        <w:t>Α</w:t>
      </w:r>
      <w:r w:rsidRPr="00A7268F">
        <w:rPr>
          <w:rFonts w:ascii="Times New Roman" w:eastAsia="Times New Roman" w:hAnsi="Times New Roman"/>
          <w:sz w:val="24"/>
          <w:szCs w:val="24"/>
          <w:lang w:eastAsia="el-GR"/>
        </w:rPr>
        <w:t xml:space="preserve">. </w:t>
      </w:r>
      <w:r w:rsidRPr="00484BD4">
        <w:rPr>
          <w:rFonts w:ascii="Times New Roman" w:eastAsia="Times New Roman" w:hAnsi="Times New Roman"/>
          <w:b/>
          <w:sz w:val="24"/>
          <w:szCs w:val="24"/>
          <w:lang w:eastAsia="el-GR"/>
        </w:rPr>
        <w:t>Οφειλόμενο κεφάλαιο</w:t>
      </w:r>
      <w:r w:rsidRPr="00A7268F">
        <w:rPr>
          <w:rFonts w:ascii="Times New Roman" w:eastAsia="Times New Roman" w:hAnsi="Times New Roman"/>
          <w:sz w:val="24"/>
          <w:szCs w:val="24"/>
          <w:lang w:eastAsia="el-GR"/>
        </w:rPr>
        <w:t xml:space="preserve"> . Σύμφωνα με όσα καθορίζονται στην περίπτ. </w:t>
      </w:r>
      <w:r w:rsidRPr="007830B8">
        <w:rPr>
          <w:rFonts w:ascii="Modern No. 20" w:eastAsia="Times New Roman" w:hAnsi="Modern No. 20"/>
          <w:sz w:val="24"/>
          <w:szCs w:val="24"/>
          <w:lang w:eastAsia="el-GR"/>
        </w:rPr>
        <w:t>16</w:t>
      </w:r>
      <w:r w:rsidRPr="00A7268F">
        <w:rPr>
          <w:rFonts w:ascii="Times New Roman" w:eastAsia="Times New Roman" w:hAnsi="Times New Roman"/>
          <w:sz w:val="24"/>
          <w:szCs w:val="24"/>
          <w:lang w:eastAsia="el-GR"/>
        </w:rPr>
        <w:t xml:space="preserve"> της παρ. </w:t>
      </w:r>
      <w:r w:rsidRPr="00C12F55">
        <w:rPr>
          <w:rFonts w:ascii="Modern No. 20" w:eastAsia="Times New Roman" w:hAnsi="Modern No. 20"/>
          <w:sz w:val="24"/>
          <w:szCs w:val="24"/>
          <w:lang w:eastAsia="el-GR"/>
        </w:rPr>
        <w:t>2.2.112</w:t>
      </w:r>
      <w:r>
        <w:rPr>
          <w:rFonts w:ascii="Times New Roman" w:eastAsia="Times New Roman" w:hAnsi="Times New Roman"/>
          <w:sz w:val="24"/>
          <w:szCs w:val="24"/>
          <w:lang w:eastAsia="el-GR"/>
        </w:rPr>
        <w:t xml:space="preserve"> του Ε.Γ.Λ.Σ.</w:t>
      </w:r>
      <w:r w:rsidRPr="00A7268F">
        <w:rPr>
          <w:rFonts w:ascii="Times New Roman" w:eastAsia="Times New Roman" w:hAnsi="Times New Roman"/>
          <w:sz w:val="24"/>
          <w:szCs w:val="24"/>
          <w:lang w:eastAsia="el-GR"/>
        </w:rPr>
        <w:t xml:space="preserve">, περιλαμβάνεται το υπόλοιπο του λογαριασμού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.18.12</w:t>
      </w:r>
      <w:r w:rsidRPr="00A7268F">
        <w:rPr>
          <w:rFonts w:ascii="Times New Roman" w:eastAsia="Times New Roman" w:hAnsi="Times New Roman"/>
          <w:sz w:val="24"/>
          <w:szCs w:val="24"/>
          <w:lang w:eastAsia="el-GR"/>
        </w:rPr>
        <w:t xml:space="preserve"> , δηλαδή το οφειλόμενο κεφάλαιο της οικονομικής μονάδας που δεν έχει κληθεί να καταβληθεί και, από εκείνο που έχει κληθεί να καταβληθεί, οι δόσεις που είναι καταβλητέες μετά το τέλος της επομένης του ισολογισμού χρήσεως.</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484BD4">
        <w:rPr>
          <w:rFonts w:ascii="Times New Roman" w:eastAsia="Times New Roman" w:hAnsi="Times New Roman"/>
          <w:b/>
          <w:sz w:val="28"/>
          <w:szCs w:val="28"/>
          <w:lang w:eastAsia="el-GR"/>
        </w:rPr>
        <w:t>Β</w:t>
      </w:r>
      <w:r w:rsidRPr="00A7268F">
        <w:rPr>
          <w:rFonts w:ascii="Times New Roman" w:eastAsia="Times New Roman" w:hAnsi="Times New Roman"/>
          <w:sz w:val="24"/>
          <w:szCs w:val="24"/>
          <w:lang w:eastAsia="el-GR"/>
        </w:rPr>
        <w:t xml:space="preserve">. </w:t>
      </w:r>
      <w:r w:rsidRPr="00484BD4">
        <w:rPr>
          <w:rFonts w:ascii="Times New Roman" w:eastAsia="Times New Roman" w:hAnsi="Times New Roman"/>
          <w:b/>
          <w:sz w:val="24"/>
          <w:szCs w:val="24"/>
          <w:lang w:eastAsia="el-GR"/>
        </w:rPr>
        <w:t>Έξοδα εγκαταστάσεως</w:t>
      </w:r>
      <w:r w:rsidRPr="00A7268F">
        <w:rPr>
          <w:rFonts w:ascii="Times New Roman" w:eastAsia="Times New Roman" w:hAnsi="Times New Roman"/>
          <w:sz w:val="24"/>
          <w:szCs w:val="24"/>
          <w:lang w:eastAsia="el-GR"/>
        </w:rPr>
        <w:t xml:space="preserve">. Περιλαμβάνονται κατά κατηγορίες (1-4) έξοδα τα οποία είναι αποσβεστέα σε περισσότερες από μία χρήσεις. </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Τα έξοδα αυτά απεικονίζονται στους λογαριασμούς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.16.10</w:t>
      </w:r>
      <w:r w:rsidRPr="00A7268F">
        <w:rPr>
          <w:rFonts w:ascii="Times New Roman" w:eastAsia="Times New Roman" w:hAnsi="Times New Roman"/>
          <w:sz w:val="24"/>
          <w:szCs w:val="24"/>
          <w:lang w:eastAsia="el-GR"/>
        </w:rPr>
        <w:t xml:space="preserve"> (κατηγορία 1),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.16.15</w:t>
      </w:r>
      <w:r w:rsidRPr="00A7268F">
        <w:rPr>
          <w:rFonts w:ascii="Times New Roman" w:eastAsia="Times New Roman" w:hAnsi="Times New Roman"/>
          <w:sz w:val="24"/>
          <w:szCs w:val="24"/>
          <w:lang w:eastAsia="el-GR"/>
        </w:rPr>
        <w:t xml:space="preserve"> (κατηγορία 2),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.16.18</w:t>
      </w:r>
      <w:r w:rsidRPr="00A7268F">
        <w:rPr>
          <w:rFonts w:ascii="Times New Roman" w:eastAsia="Times New Roman" w:hAnsi="Times New Roman"/>
          <w:sz w:val="24"/>
          <w:szCs w:val="24"/>
          <w:lang w:eastAsia="el-GR"/>
        </w:rPr>
        <w:t xml:space="preserve"> (κατηγορία 3),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.16.13</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 xml:space="preserve">.16.14,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.16.16</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C12F55">
        <w:rPr>
          <w:rFonts w:ascii="Times New Roman" w:eastAsia="Times New Roman" w:hAnsi="Times New Roman"/>
          <w:sz w:val="24"/>
          <w:szCs w:val="24"/>
          <w:lang w:eastAsia="el-GR"/>
        </w:rPr>
        <w:t>Λ</w:t>
      </w:r>
      <w:r w:rsidRPr="00C12F55">
        <w:rPr>
          <w:rFonts w:ascii="Modern No. 20" w:eastAsia="Times New Roman" w:hAnsi="Modern No. 20"/>
          <w:sz w:val="24"/>
          <w:szCs w:val="24"/>
          <w:lang w:eastAsia="el-GR"/>
        </w:rPr>
        <w:t>.16.17</w:t>
      </w:r>
      <w:r w:rsidRPr="00A7268F">
        <w:rPr>
          <w:rFonts w:ascii="Times New Roman" w:eastAsia="Times New Roman" w:hAnsi="Times New Roman"/>
          <w:sz w:val="24"/>
          <w:szCs w:val="24"/>
          <w:lang w:eastAsia="el-GR"/>
        </w:rPr>
        <w:t xml:space="preserve"> και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.16.19</w:t>
      </w:r>
      <w:r w:rsidRPr="00A7268F">
        <w:rPr>
          <w:rFonts w:ascii="Times New Roman" w:eastAsia="Times New Roman" w:hAnsi="Times New Roman"/>
          <w:sz w:val="24"/>
          <w:szCs w:val="24"/>
          <w:lang w:eastAsia="el-GR"/>
        </w:rPr>
        <w:t xml:space="preserve"> (κατηγορία 4) .</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484BD4">
        <w:rPr>
          <w:rFonts w:ascii="Times New Roman" w:eastAsia="Times New Roman" w:hAnsi="Times New Roman"/>
          <w:b/>
          <w:sz w:val="28"/>
          <w:szCs w:val="28"/>
          <w:lang w:eastAsia="el-GR"/>
        </w:rPr>
        <w:t>Γ(1).</w:t>
      </w:r>
      <w:r w:rsidRPr="00A7268F">
        <w:rPr>
          <w:rFonts w:ascii="Times New Roman" w:eastAsia="Times New Roman" w:hAnsi="Times New Roman"/>
          <w:sz w:val="24"/>
          <w:szCs w:val="24"/>
          <w:lang w:eastAsia="el-GR"/>
        </w:rPr>
        <w:t xml:space="preserve"> </w:t>
      </w:r>
      <w:r w:rsidRPr="00484BD4">
        <w:rPr>
          <w:rFonts w:ascii="Times New Roman" w:eastAsia="Times New Roman" w:hAnsi="Times New Roman"/>
          <w:b/>
          <w:sz w:val="24"/>
          <w:szCs w:val="24"/>
          <w:lang w:eastAsia="el-GR"/>
        </w:rPr>
        <w:t>Ασώματες ακινητοποιήσεις</w:t>
      </w:r>
      <w:r w:rsidRPr="00A7268F">
        <w:rPr>
          <w:rFonts w:ascii="Times New Roman" w:eastAsia="Times New Roman" w:hAnsi="Times New Roman"/>
          <w:sz w:val="24"/>
          <w:szCs w:val="24"/>
          <w:lang w:eastAsia="el-GR"/>
        </w:rPr>
        <w:t xml:space="preserve"> . Περιλαμβάνονται κατά κατηγορίες (1-5) </w:t>
      </w:r>
      <w:r>
        <w:rPr>
          <w:rFonts w:ascii="Times New Roman" w:eastAsia="Times New Roman" w:hAnsi="Times New Roman"/>
          <w:sz w:val="24"/>
          <w:szCs w:val="24"/>
          <w:lang w:eastAsia="el-GR"/>
        </w:rPr>
        <w:t>άυ</w:t>
      </w:r>
      <w:r w:rsidRPr="00A7268F">
        <w:rPr>
          <w:rFonts w:ascii="Times New Roman" w:eastAsia="Times New Roman" w:hAnsi="Times New Roman"/>
          <w:sz w:val="24"/>
          <w:szCs w:val="24"/>
          <w:lang w:eastAsia="el-GR"/>
        </w:rPr>
        <w:t xml:space="preserve">λα πάγια περιουσιακά στοιχεία, τα οποία αποκτούνται από την οικονομική μονάδα με σκοπό να χρησιμοποιούνται παραγωγικά για χρονικό διάστημα μεγαλύτερο του έτους. </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Τα ά</w:t>
      </w:r>
      <w:r>
        <w:rPr>
          <w:rFonts w:ascii="Times New Roman" w:eastAsia="Times New Roman" w:hAnsi="Times New Roman"/>
          <w:sz w:val="24"/>
          <w:szCs w:val="24"/>
          <w:lang w:eastAsia="el-GR"/>
        </w:rPr>
        <w:t>υ</w:t>
      </w:r>
      <w:r w:rsidRPr="00A7268F">
        <w:rPr>
          <w:rFonts w:ascii="Times New Roman" w:eastAsia="Times New Roman" w:hAnsi="Times New Roman"/>
          <w:sz w:val="24"/>
          <w:szCs w:val="24"/>
          <w:lang w:eastAsia="el-GR"/>
        </w:rPr>
        <w:t xml:space="preserve">λα αυτά πάγια στοιχεία, καθώς και οι τυχόν, προκαταβολές για την απόκτηση τους, απεικονίζονται στους λογαριασμούς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 xml:space="preserve">.16.11 –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.16.12</w:t>
      </w:r>
      <w:r w:rsidRPr="00A7268F">
        <w:rPr>
          <w:rFonts w:ascii="Times New Roman" w:eastAsia="Times New Roman" w:hAnsi="Times New Roman"/>
          <w:sz w:val="24"/>
          <w:szCs w:val="24"/>
          <w:lang w:eastAsia="el-GR"/>
        </w:rPr>
        <w:t xml:space="preserve"> (κατηγορία 1),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 xml:space="preserve">.16.01 –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.16.03</w:t>
      </w:r>
      <w:r w:rsidRPr="00A7268F">
        <w:rPr>
          <w:rFonts w:ascii="Times New Roman" w:eastAsia="Times New Roman" w:hAnsi="Times New Roman"/>
          <w:sz w:val="24"/>
          <w:szCs w:val="24"/>
          <w:lang w:eastAsia="el-GR"/>
        </w:rPr>
        <w:t xml:space="preserve"> (κατηγορία 2) ,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.16.00</w:t>
      </w:r>
      <w:r w:rsidRPr="00A7268F">
        <w:rPr>
          <w:rFonts w:ascii="Times New Roman" w:eastAsia="Times New Roman" w:hAnsi="Times New Roman"/>
          <w:sz w:val="24"/>
          <w:szCs w:val="24"/>
          <w:lang w:eastAsia="el-GR"/>
        </w:rPr>
        <w:t xml:space="preserve"> (κατηγορία 3),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.16.98</w:t>
      </w:r>
      <w:r w:rsidRPr="00A7268F">
        <w:rPr>
          <w:rFonts w:ascii="Times New Roman" w:eastAsia="Times New Roman" w:hAnsi="Times New Roman"/>
          <w:sz w:val="24"/>
          <w:szCs w:val="24"/>
          <w:lang w:eastAsia="el-GR"/>
        </w:rPr>
        <w:t xml:space="preserve"> (κατηγορία 4) και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.16.04</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C12F55">
        <w:rPr>
          <w:rFonts w:ascii="Times New Roman" w:eastAsia="Times New Roman" w:hAnsi="Times New Roman"/>
          <w:b/>
          <w:sz w:val="24"/>
          <w:szCs w:val="24"/>
          <w:lang w:eastAsia="el-GR"/>
        </w:rPr>
        <w:t>Λ</w:t>
      </w:r>
      <w:r w:rsidRPr="00C12F55">
        <w:rPr>
          <w:rFonts w:ascii="Modern No. 20" w:eastAsia="Times New Roman" w:hAnsi="Modern No. 20"/>
          <w:b/>
          <w:sz w:val="24"/>
          <w:szCs w:val="24"/>
          <w:lang w:eastAsia="el-GR"/>
        </w:rPr>
        <w:t>.16.05</w:t>
      </w:r>
      <w:r w:rsidRPr="00A7268F">
        <w:rPr>
          <w:rFonts w:ascii="Times New Roman" w:eastAsia="Times New Roman" w:hAnsi="Times New Roman"/>
          <w:sz w:val="24"/>
          <w:szCs w:val="24"/>
          <w:lang w:eastAsia="el-GR"/>
        </w:rPr>
        <w:t xml:space="preserve"> (κατηγορία 5).</w:t>
      </w:r>
    </w:p>
    <w:p w:rsidR="001F2C53" w:rsidRPr="00484BD4" w:rsidRDefault="001F2C53" w:rsidP="001F2C53">
      <w:pPr>
        <w:rPr>
          <w:rFonts w:ascii="Times New Roman" w:eastAsia="Times New Roman" w:hAnsi="Times New Roman"/>
          <w:sz w:val="24"/>
          <w:szCs w:val="24"/>
          <w:lang w:eastAsia="el-GR"/>
        </w:rPr>
      </w:pPr>
    </w:p>
    <w:p w:rsidR="001F2C53" w:rsidRPr="00484BD4" w:rsidRDefault="001F2C53" w:rsidP="001F2C53">
      <w:pPr>
        <w:rPr>
          <w:rFonts w:ascii="Times New Roman" w:eastAsia="Times New Roman" w:hAnsi="Times New Roman"/>
          <w:sz w:val="24"/>
          <w:szCs w:val="24"/>
          <w:lang w:eastAsia="el-GR"/>
        </w:rPr>
      </w:pPr>
      <w:r w:rsidRPr="00484BD4">
        <w:rPr>
          <w:rFonts w:ascii="Times New Roman" w:eastAsia="Times New Roman" w:hAnsi="Times New Roman"/>
          <w:b/>
          <w:sz w:val="28"/>
          <w:szCs w:val="28"/>
          <w:lang w:eastAsia="el-GR"/>
        </w:rPr>
        <w:t>Γ(ΙΙ)</w:t>
      </w:r>
      <w:r w:rsidRPr="00A7268F">
        <w:rPr>
          <w:rFonts w:ascii="Times New Roman" w:eastAsia="Times New Roman" w:hAnsi="Times New Roman"/>
          <w:sz w:val="24"/>
          <w:szCs w:val="24"/>
          <w:lang w:eastAsia="el-GR"/>
        </w:rPr>
        <w:t xml:space="preserve">. </w:t>
      </w:r>
      <w:r w:rsidRPr="00484BD4">
        <w:rPr>
          <w:rFonts w:ascii="Times New Roman" w:eastAsia="Times New Roman" w:hAnsi="Times New Roman"/>
          <w:b/>
          <w:sz w:val="24"/>
          <w:szCs w:val="24"/>
          <w:lang w:eastAsia="el-GR"/>
        </w:rPr>
        <w:t>Ενσώματες ακινητοποιήσεις</w:t>
      </w:r>
      <w:r w:rsidRPr="00A7268F">
        <w:rPr>
          <w:rFonts w:ascii="Times New Roman" w:eastAsia="Times New Roman" w:hAnsi="Times New Roman"/>
          <w:sz w:val="24"/>
          <w:szCs w:val="24"/>
          <w:lang w:eastAsia="el-GR"/>
        </w:rPr>
        <w:t xml:space="preserve">. Περιλαμβάνονται κατά κατηγορίες (1-7) οι ενσώματες ακινητοποιήσεις της οικονομικής μονάδας και οι τυχόν προκαταβολές για την απόκτηση τους. Οι ακινητοποιήσεις αυτές απεικονίζονται στους λογαριασμούς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.10.00</w:t>
      </w:r>
      <w:r w:rsidRPr="00A7268F">
        <w:rPr>
          <w:rFonts w:ascii="Times New Roman" w:eastAsia="Times New Roman" w:hAnsi="Times New Roman"/>
          <w:sz w:val="24"/>
          <w:szCs w:val="24"/>
          <w:lang w:eastAsia="el-GR"/>
        </w:rPr>
        <w:t xml:space="preserve"> και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.10.10</w:t>
      </w:r>
      <w:r w:rsidRPr="00A7268F">
        <w:rPr>
          <w:rFonts w:ascii="Times New Roman" w:eastAsia="Times New Roman" w:hAnsi="Times New Roman"/>
          <w:sz w:val="24"/>
          <w:szCs w:val="24"/>
          <w:lang w:eastAsia="el-GR"/>
        </w:rPr>
        <w:t xml:space="preserve"> (κατηγορία 1),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.10.01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 xml:space="preserve">.10.06,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.10.11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.10.16</w:t>
      </w:r>
      <w:r w:rsidRPr="00A7268F">
        <w:rPr>
          <w:rFonts w:ascii="Times New Roman" w:eastAsia="Times New Roman" w:hAnsi="Times New Roman"/>
          <w:sz w:val="24"/>
          <w:szCs w:val="24"/>
          <w:lang w:eastAsia="el-GR"/>
        </w:rPr>
        <w:t xml:space="preserve"> και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.10.99</w:t>
      </w:r>
      <w:r w:rsidRPr="00A7268F">
        <w:rPr>
          <w:rFonts w:ascii="Times New Roman" w:eastAsia="Times New Roman" w:hAnsi="Times New Roman"/>
          <w:sz w:val="24"/>
          <w:szCs w:val="24"/>
          <w:lang w:eastAsia="el-GR"/>
        </w:rPr>
        <w:t xml:space="preserve"> (κατηγορία 2),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.11</w:t>
      </w:r>
      <w:r w:rsidRPr="00A7268F">
        <w:rPr>
          <w:rFonts w:ascii="Times New Roman" w:eastAsia="Times New Roman" w:hAnsi="Times New Roman"/>
          <w:sz w:val="24"/>
          <w:szCs w:val="24"/>
          <w:lang w:eastAsia="el-GR"/>
        </w:rPr>
        <w:t xml:space="preserve"> (κατηγορία 3),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.12</w:t>
      </w:r>
      <w:r w:rsidRPr="00A7268F">
        <w:rPr>
          <w:rFonts w:ascii="Times New Roman" w:eastAsia="Times New Roman" w:hAnsi="Times New Roman"/>
          <w:sz w:val="24"/>
          <w:szCs w:val="24"/>
          <w:lang w:eastAsia="el-GR"/>
        </w:rPr>
        <w:t xml:space="preserve"> (κατηγορία 4),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.13</w:t>
      </w:r>
      <w:r w:rsidRPr="00A7268F">
        <w:rPr>
          <w:rFonts w:ascii="Times New Roman" w:eastAsia="Times New Roman" w:hAnsi="Times New Roman"/>
          <w:sz w:val="24"/>
          <w:szCs w:val="24"/>
          <w:lang w:eastAsia="el-GR"/>
        </w:rPr>
        <w:t xml:space="preserve"> (κατηγορία 5),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.14</w:t>
      </w:r>
      <w:r w:rsidRPr="00A7268F">
        <w:rPr>
          <w:rFonts w:ascii="Times New Roman" w:eastAsia="Times New Roman" w:hAnsi="Times New Roman"/>
          <w:sz w:val="24"/>
          <w:szCs w:val="24"/>
          <w:lang w:eastAsia="el-GR"/>
        </w:rPr>
        <w:t xml:space="preserve"> (κατηγορία 6) και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 xml:space="preserve">.15,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.32.00</w:t>
      </w:r>
      <w:r w:rsidRPr="00A7268F">
        <w:rPr>
          <w:rFonts w:ascii="Times New Roman" w:eastAsia="Times New Roman" w:hAnsi="Times New Roman"/>
          <w:sz w:val="24"/>
          <w:szCs w:val="24"/>
          <w:lang w:eastAsia="el-GR"/>
        </w:rPr>
        <w:t xml:space="preserve"> καθώς και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.50.08</w:t>
      </w:r>
      <w:r w:rsidRPr="00A7268F">
        <w:rPr>
          <w:rFonts w:ascii="Times New Roman" w:eastAsia="Times New Roman" w:hAnsi="Times New Roman"/>
          <w:sz w:val="24"/>
          <w:szCs w:val="24"/>
          <w:lang w:eastAsia="el-GR"/>
        </w:rPr>
        <w:t>-χρεωστικά υπόλοιπα- (κατηγορία 7) .</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προβλέψεις για απαξιώσεις και υποτιμήσεις γηπέδων – οικοπέδων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 44.10</w:t>
      </w:r>
      <w:r w:rsidRPr="00A7268F">
        <w:rPr>
          <w:rFonts w:ascii="Times New Roman" w:eastAsia="Times New Roman" w:hAnsi="Times New Roman"/>
          <w:sz w:val="24"/>
          <w:szCs w:val="24"/>
          <w:lang w:eastAsia="el-GR"/>
        </w:rPr>
        <w:t xml:space="preserve"> ) εμφανίζονται αφαιρετικά από το κονδύλι της κατηγορίας 1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 xml:space="preserve">.10.00 +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.10.10</w:t>
      </w:r>
      <w:r w:rsidRPr="00A7268F">
        <w:rPr>
          <w:rFonts w:ascii="Times New Roman" w:eastAsia="Times New Roman" w:hAnsi="Times New Roman"/>
          <w:sz w:val="24"/>
          <w:szCs w:val="24"/>
          <w:lang w:eastAsia="el-GR"/>
        </w:rPr>
        <w:t xml:space="preserve"> ).</w:t>
      </w:r>
      <w:r w:rsidRPr="00A7268F">
        <w:rPr>
          <w:rFonts w:ascii="Times New Roman" w:eastAsia="Times New Roman" w:hAnsi="Times New Roman"/>
          <w:sz w:val="24"/>
          <w:szCs w:val="24"/>
          <w:lang w:eastAsia="el-GR"/>
        </w:rPr>
        <w:br/>
        <w:t>Τυχόν προβλέψεις για απαξιώσεις και υποτιμήσεις άλλων παγίων στοιχείων (</w:t>
      </w:r>
      <w:r>
        <w:rPr>
          <w:rFonts w:ascii="Times New Roman" w:eastAsia="Times New Roman" w:hAnsi="Times New Roman"/>
          <w:sz w:val="24"/>
          <w:szCs w:val="24"/>
          <w:lang w:eastAsia="el-GR"/>
        </w:rPr>
        <w:t>Λ</w:t>
      </w:r>
      <w:r w:rsidRPr="00A7268F">
        <w:rPr>
          <w:rFonts w:ascii="Times New Roman" w:eastAsia="Times New Roman" w:hAnsi="Times New Roman"/>
          <w:sz w:val="24"/>
          <w:szCs w:val="24"/>
          <w:lang w:eastAsia="el-GR"/>
        </w:rPr>
        <w:t xml:space="preserve">. </w:t>
      </w:r>
      <w:r w:rsidRPr="00AA2A1F">
        <w:rPr>
          <w:rFonts w:ascii="Modern No. 20" w:eastAsia="Times New Roman" w:hAnsi="Modern No. 20"/>
          <w:b/>
          <w:sz w:val="24"/>
          <w:szCs w:val="24"/>
          <w:lang w:eastAsia="el-GR"/>
        </w:rPr>
        <w:t>44.10</w:t>
      </w:r>
      <w:r w:rsidRPr="00A7268F">
        <w:rPr>
          <w:rFonts w:ascii="Times New Roman" w:eastAsia="Times New Roman" w:hAnsi="Times New Roman"/>
          <w:sz w:val="24"/>
          <w:szCs w:val="24"/>
          <w:lang w:eastAsia="el-GR"/>
        </w:rPr>
        <w:t xml:space="preserve">) εμφανίζονται αφαιρετικά από τα κονδύλια των κατηγοριών 2 (λογ.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.10.01</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.10.06</w:t>
      </w:r>
      <w:r w:rsidRPr="00A7268F">
        <w:rPr>
          <w:rFonts w:ascii="Times New Roman" w:eastAsia="Times New Roman" w:hAnsi="Times New Roman"/>
          <w:sz w:val="24"/>
          <w:szCs w:val="24"/>
          <w:lang w:eastAsia="el-GR"/>
        </w:rPr>
        <w:t>+</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.10.11</w:t>
      </w:r>
      <w:r w:rsidRPr="00A7268F">
        <w:rPr>
          <w:rFonts w:ascii="Times New Roman" w:eastAsia="Times New Roman" w:hAnsi="Times New Roman"/>
          <w:sz w:val="24"/>
          <w:szCs w:val="24"/>
          <w:lang w:eastAsia="el-GR"/>
        </w:rPr>
        <w:t>-</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.10.16</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.10.99</w:t>
      </w:r>
      <w:r w:rsidRPr="00A7268F">
        <w:rPr>
          <w:rFonts w:ascii="Times New Roman" w:eastAsia="Times New Roman" w:hAnsi="Times New Roman"/>
          <w:sz w:val="24"/>
          <w:szCs w:val="24"/>
          <w:lang w:eastAsia="el-GR"/>
        </w:rPr>
        <w:t xml:space="preserve">), 3 (λογ. </w:t>
      </w:r>
      <w:r w:rsidRPr="00AA2A1F">
        <w:rPr>
          <w:rFonts w:ascii="Modern No. 20" w:eastAsia="Times New Roman" w:hAnsi="Modern No. 20"/>
          <w:b/>
          <w:sz w:val="24"/>
          <w:szCs w:val="24"/>
          <w:lang w:eastAsia="el-GR"/>
        </w:rPr>
        <w:t>11</w:t>
      </w:r>
      <w:r w:rsidRPr="00A7268F">
        <w:rPr>
          <w:rFonts w:ascii="Times New Roman" w:eastAsia="Times New Roman" w:hAnsi="Times New Roman"/>
          <w:sz w:val="24"/>
          <w:szCs w:val="24"/>
          <w:lang w:eastAsia="el-GR"/>
        </w:rPr>
        <w:t xml:space="preserve">), 4 (λογ. </w:t>
      </w:r>
      <w:r w:rsidRPr="00AA2A1F">
        <w:rPr>
          <w:rFonts w:ascii="Modern No. 20" w:eastAsia="Times New Roman" w:hAnsi="Modern No. 20"/>
          <w:b/>
          <w:sz w:val="24"/>
          <w:szCs w:val="24"/>
          <w:lang w:eastAsia="el-GR"/>
        </w:rPr>
        <w:t>12)</w:t>
      </w:r>
      <w:r w:rsidRPr="00A7268F">
        <w:rPr>
          <w:rFonts w:ascii="Times New Roman" w:eastAsia="Times New Roman" w:hAnsi="Times New Roman"/>
          <w:sz w:val="24"/>
          <w:szCs w:val="24"/>
          <w:lang w:eastAsia="el-GR"/>
        </w:rPr>
        <w:t xml:space="preserve">, 5 (λογ. </w:t>
      </w:r>
      <w:r w:rsidRPr="00AA2A1F">
        <w:rPr>
          <w:rFonts w:ascii="Modern No. 20" w:eastAsia="Times New Roman" w:hAnsi="Modern No. 20"/>
          <w:b/>
          <w:sz w:val="24"/>
          <w:szCs w:val="24"/>
          <w:lang w:eastAsia="el-GR"/>
        </w:rPr>
        <w:t>13</w:t>
      </w:r>
      <w:r w:rsidRPr="00A7268F">
        <w:rPr>
          <w:rFonts w:ascii="Times New Roman" w:eastAsia="Times New Roman" w:hAnsi="Times New Roman"/>
          <w:sz w:val="24"/>
          <w:szCs w:val="24"/>
          <w:lang w:eastAsia="el-GR"/>
        </w:rPr>
        <w:t xml:space="preserve">) και 6 (λογ. </w:t>
      </w:r>
      <w:r w:rsidRPr="00AA2A1F">
        <w:rPr>
          <w:rFonts w:ascii="Modern No. 20" w:eastAsia="Times New Roman" w:hAnsi="Modern No. 20"/>
          <w:b/>
          <w:sz w:val="24"/>
          <w:szCs w:val="24"/>
          <w:lang w:eastAsia="el-GR"/>
        </w:rPr>
        <w:t>14</w:t>
      </w:r>
      <w:r w:rsidRPr="00A7268F">
        <w:rPr>
          <w:rFonts w:ascii="Times New Roman" w:eastAsia="Times New Roman" w:hAnsi="Times New Roman"/>
          <w:sz w:val="24"/>
          <w:szCs w:val="24"/>
          <w:lang w:eastAsia="el-GR"/>
        </w:rPr>
        <w:t>).</w:t>
      </w:r>
    </w:p>
    <w:p w:rsidR="001F2C53" w:rsidRPr="00484BD4" w:rsidRDefault="001F2C53" w:rsidP="001F2C53">
      <w:pPr>
        <w:rPr>
          <w:rFonts w:ascii="Times New Roman" w:eastAsia="Times New Roman" w:hAnsi="Times New Roman"/>
          <w:sz w:val="24"/>
          <w:szCs w:val="24"/>
          <w:lang w:eastAsia="el-GR"/>
        </w:rPr>
      </w:pPr>
    </w:p>
    <w:p w:rsidR="001F2C53" w:rsidRPr="00484BD4" w:rsidRDefault="001F2C53" w:rsidP="001F2C53">
      <w:pPr>
        <w:rPr>
          <w:rFonts w:ascii="Times New Roman" w:eastAsia="Times New Roman" w:hAnsi="Times New Roman"/>
          <w:sz w:val="24"/>
          <w:szCs w:val="24"/>
          <w:lang w:eastAsia="el-GR"/>
        </w:rPr>
      </w:pPr>
      <w:r w:rsidRPr="00846467">
        <w:rPr>
          <w:rFonts w:ascii="Times New Roman" w:eastAsia="Times New Roman" w:hAnsi="Times New Roman"/>
          <w:b/>
          <w:sz w:val="28"/>
          <w:szCs w:val="28"/>
          <w:lang w:eastAsia="el-GR"/>
        </w:rPr>
        <w:lastRenderedPageBreak/>
        <w:t>Γ(ΙΙΙ).</w:t>
      </w:r>
      <w:r w:rsidRPr="00A7268F">
        <w:rPr>
          <w:rFonts w:ascii="Times New Roman" w:eastAsia="Times New Roman" w:hAnsi="Times New Roman"/>
          <w:sz w:val="24"/>
          <w:szCs w:val="24"/>
          <w:lang w:eastAsia="el-GR"/>
        </w:rPr>
        <w:t xml:space="preserve"> </w:t>
      </w:r>
      <w:r w:rsidRPr="00846467">
        <w:rPr>
          <w:rFonts w:ascii="Times New Roman" w:eastAsia="Times New Roman" w:hAnsi="Times New Roman"/>
          <w:b/>
          <w:sz w:val="24"/>
          <w:szCs w:val="24"/>
          <w:lang w:eastAsia="el-GR"/>
        </w:rPr>
        <w:t>Συμμετοχές και άλλες μακροπρόθεσμες χρηματοοικονομικές απαιτήσεις</w:t>
      </w:r>
      <w:r w:rsidRPr="00A7268F">
        <w:rPr>
          <w:rFonts w:ascii="Times New Roman" w:eastAsia="Times New Roman" w:hAnsi="Times New Roman"/>
          <w:sz w:val="24"/>
          <w:szCs w:val="24"/>
          <w:lang w:eastAsia="el-GR"/>
        </w:rPr>
        <w:t xml:space="preserve">. Περιλαμβάνονται κατά κατηγορίες (1-7) οι κάθε είδους συμμετοχές της οικονομικής μονάδας σε άλλες οικονομικές μονάδες, οι τίτλοι που έχουν χαρακτήρα ακινητοποιήσεων και οι κάθε είδους μακροπρόθεσμες απαιτήσεις, δηλαδή οι απαιτήσεις που είναι εισπρακτέες μετά τη λήξη του επόμενου του ισολογισμού έτους. ΟΙ συμμετοχές και οι απαιτήσεις της παραγράφου αυτής απεικονίζονται στους λογαριασμούς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.18.00</w:t>
      </w:r>
      <w:r w:rsidRPr="00A7268F">
        <w:rPr>
          <w:rFonts w:ascii="Times New Roman" w:eastAsia="Times New Roman" w:hAnsi="Times New Roman"/>
          <w:sz w:val="24"/>
          <w:szCs w:val="24"/>
          <w:lang w:eastAsia="el-GR"/>
        </w:rPr>
        <w:t xml:space="preserve"> (κατηγορία 1),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.18.01</w:t>
      </w:r>
      <w:r w:rsidRPr="00A7268F">
        <w:rPr>
          <w:rFonts w:ascii="Times New Roman" w:eastAsia="Times New Roman" w:hAnsi="Times New Roman"/>
          <w:sz w:val="24"/>
          <w:szCs w:val="24"/>
          <w:lang w:eastAsia="el-GR"/>
        </w:rPr>
        <w:t xml:space="preserve"> (κατηγορία 2),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.18.02</w:t>
      </w:r>
      <w:r>
        <w:rPr>
          <w:rFonts w:ascii="Times New Roman" w:eastAsia="Times New Roman" w:hAnsi="Times New Roman"/>
          <w:sz w:val="24"/>
          <w:szCs w:val="24"/>
          <w:lang w:eastAsia="el-GR"/>
        </w:rPr>
        <w:t xml:space="preserve"> –</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.18.03</w:t>
      </w:r>
      <w:r w:rsidRPr="00A7268F">
        <w:rPr>
          <w:rFonts w:ascii="Times New Roman" w:eastAsia="Times New Roman" w:hAnsi="Times New Roman"/>
          <w:sz w:val="24"/>
          <w:szCs w:val="24"/>
          <w:lang w:eastAsia="el-GR"/>
        </w:rPr>
        <w:t xml:space="preserve"> (κατηγορία 3),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.18.04</w:t>
      </w:r>
      <w:r>
        <w:rPr>
          <w:rFonts w:ascii="Times New Roman" w:eastAsia="Times New Roman" w:hAnsi="Times New Roman"/>
          <w:sz w:val="24"/>
          <w:szCs w:val="24"/>
          <w:lang w:eastAsia="el-GR"/>
        </w:rPr>
        <w:t xml:space="preserve"> –</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.18.05</w:t>
      </w:r>
      <w:r w:rsidRPr="00A7268F">
        <w:rPr>
          <w:rFonts w:ascii="Times New Roman" w:eastAsia="Times New Roman" w:hAnsi="Times New Roman"/>
          <w:sz w:val="24"/>
          <w:szCs w:val="24"/>
          <w:lang w:eastAsia="el-GR"/>
        </w:rPr>
        <w:t xml:space="preserve"> (κατηγορία 4),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.18.07</w:t>
      </w:r>
      <w:r>
        <w:rPr>
          <w:rFonts w:ascii="Times New Roman" w:eastAsia="Times New Roman" w:hAnsi="Times New Roman"/>
          <w:sz w:val="24"/>
          <w:szCs w:val="24"/>
          <w:lang w:eastAsia="el-GR"/>
        </w:rPr>
        <w:t xml:space="preserve"> –</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.18.08</w:t>
      </w:r>
      <w:r w:rsidRPr="00A7268F">
        <w:rPr>
          <w:rFonts w:ascii="Times New Roman" w:eastAsia="Times New Roman" w:hAnsi="Times New Roman"/>
          <w:sz w:val="24"/>
          <w:szCs w:val="24"/>
          <w:lang w:eastAsia="el-GR"/>
        </w:rPr>
        <w:t xml:space="preserve"> (κατηγορία 5),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 xml:space="preserve">.18.15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.18.16</w:t>
      </w:r>
      <w:r w:rsidRPr="00A7268F">
        <w:rPr>
          <w:rFonts w:ascii="Times New Roman" w:eastAsia="Times New Roman" w:hAnsi="Times New Roman"/>
          <w:sz w:val="24"/>
          <w:szCs w:val="24"/>
          <w:lang w:eastAsia="el-GR"/>
        </w:rPr>
        <w:t xml:space="preserve"> (κατηγορία 6) και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.18.06</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.18.11</w:t>
      </w:r>
      <w:r w:rsidRPr="00A7268F">
        <w:rPr>
          <w:rFonts w:ascii="Times New Roman" w:eastAsia="Times New Roman" w:hAnsi="Times New Roman"/>
          <w:sz w:val="24"/>
          <w:szCs w:val="24"/>
          <w:lang w:eastAsia="el-GR"/>
        </w:rPr>
        <w:t xml:space="preserve">,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.18.13</w:t>
      </w:r>
      <w:r w:rsidRPr="00A7268F">
        <w:rPr>
          <w:rFonts w:ascii="Times New Roman" w:eastAsia="Times New Roman" w:hAnsi="Times New Roman"/>
          <w:sz w:val="24"/>
          <w:szCs w:val="24"/>
          <w:lang w:eastAsia="el-GR"/>
        </w:rPr>
        <w:t xml:space="preserve"> καθώς και </w:t>
      </w:r>
      <w:r w:rsidRPr="00AA2A1F">
        <w:rPr>
          <w:rFonts w:ascii="Times New Roman" w:eastAsia="Times New Roman" w:hAnsi="Times New Roman"/>
          <w:b/>
          <w:sz w:val="24"/>
          <w:szCs w:val="24"/>
          <w:lang w:eastAsia="el-GR"/>
        </w:rPr>
        <w:t>Λ</w:t>
      </w:r>
      <w:r w:rsidRPr="00AA2A1F">
        <w:rPr>
          <w:rFonts w:ascii="Modern No. 20" w:eastAsia="Times New Roman" w:hAnsi="Modern No. 20"/>
          <w:b/>
          <w:sz w:val="24"/>
          <w:szCs w:val="24"/>
          <w:lang w:eastAsia="el-GR"/>
        </w:rPr>
        <w:t>.18.14</w:t>
      </w:r>
      <w:r w:rsidRPr="00A7268F">
        <w:rPr>
          <w:rFonts w:ascii="Times New Roman" w:eastAsia="Times New Roman" w:hAnsi="Times New Roman"/>
          <w:sz w:val="24"/>
          <w:szCs w:val="24"/>
          <w:lang w:eastAsia="el-GR"/>
        </w:rPr>
        <w:t xml:space="preserve"> (κατηγορία 7).</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 xml:space="preserve">Τυχόν οφειλόμενες δόσεις συμμετοχών (λογ. </w:t>
      </w:r>
      <w:r w:rsidRPr="00247B38">
        <w:rPr>
          <w:rFonts w:ascii="Modern No. 20" w:eastAsia="Times New Roman" w:hAnsi="Modern No. 20"/>
          <w:b/>
          <w:sz w:val="24"/>
          <w:szCs w:val="24"/>
          <w:lang w:eastAsia="el-GR"/>
        </w:rPr>
        <w:t>53.06</w:t>
      </w:r>
      <w:r w:rsidRPr="00A7268F">
        <w:rPr>
          <w:rFonts w:ascii="Times New Roman" w:eastAsia="Times New Roman" w:hAnsi="Times New Roman"/>
          <w:sz w:val="24"/>
          <w:szCs w:val="24"/>
          <w:lang w:eastAsia="el-GR"/>
        </w:rPr>
        <w:t xml:space="preserve"> ) και προβλέψεις για υποτίμηση συμμετοχών σε λοιπές πλην Α.Ε. επιχειρήσεις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.18.00.19</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.18.01.19</w:t>
      </w:r>
      <w:r w:rsidRPr="00A7268F">
        <w:rPr>
          <w:rFonts w:ascii="Times New Roman" w:eastAsia="Times New Roman" w:hAnsi="Times New Roman"/>
          <w:sz w:val="24"/>
          <w:szCs w:val="24"/>
          <w:lang w:eastAsia="el-GR"/>
        </w:rPr>
        <w:t>) εμφανίζονται αφαιρετικά από το άθροισμα των κονδυλίων των κατηγοριών 1 (</w:t>
      </w:r>
      <w:r>
        <w:rPr>
          <w:rFonts w:ascii="Times New Roman" w:eastAsia="Times New Roman" w:hAnsi="Times New Roman"/>
          <w:sz w:val="24"/>
          <w:szCs w:val="24"/>
          <w:lang w:eastAsia="el-GR"/>
        </w:rPr>
        <w:t>Λ.</w:t>
      </w:r>
      <w:r w:rsidRPr="00A7268F">
        <w:rPr>
          <w:rFonts w:ascii="Times New Roman" w:eastAsia="Times New Roman" w:hAnsi="Times New Roman"/>
          <w:sz w:val="24"/>
          <w:szCs w:val="24"/>
          <w:lang w:eastAsia="el-GR"/>
        </w:rPr>
        <w:t xml:space="preserve"> </w:t>
      </w:r>
      <w:r w:rsidRPr="00247B38">
        <w:rPr>
          <w:rFonts w:ascii="Modern No. 20" w:eastAsia="Times New Roman" w:hAnsi="Modern No. 20"/>
          <w:b/>
          <w:sz w:val="24"/>
          <w:szCs w:val="24"/>
          <w:lang w:eastAsia="el-GR"/>
        </w:rPr>
        <w:t>18.00</w:t>
      </w:r>
      <w:r w:rsidRPr="00A7268F">
        <w:rPr>
          <w:rFonts w:ascii="Times New Roman" w:eastAsia="Times New Roman" w:hAnsi="Times New Roman"/>
          <w:sz w:val="24"/>
          <w:szCs w:val="24"/>
          <w:lang w:eastAsia="el-GR"/>
        </w:rPr>
        <w:t xml:space="preserve"> ) και 2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.18.01</w:t>
      </w:r>
      <w:r w:rsidRPr="00A7268F">
        <w:rPr>
          <w:rFonts w:ascii="Times New Roman" w:eastAsia="Times New Roman" w:hAnsi="Times New Roman"/>
          <w:sz w:val="24"/>
          <w:szCs w:val="24"/>
          <w:lang w:eastAsia="el-GR"/>
        </w:rPr>
        <w:t xml:space="preserve"> ).</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μη δουλευμένοι τόκοι γραμματίων εισπρακτέων λήξεως μετά τη λήξη του επόμενου του ισολογισμού έτους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.18.09</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.18.10</w:t>
      </w:r>
      <w:r w:rsidRPr="00A7268F">
        <w:rPr>
          <w:rFonts w:ascii="Times New Roman" w:eastAsia="Times New Roman" w:hAnsi="Times New Roman"/>
          <w:sz w:val="24"/>
          <w:szCs w:val="24"/>
          <w:lang w:eastAsia="el-GR"/>
        </w:rPr>
        <w:t xml:space="preserve"> ) εμφανίζονται αφαιρετικά από το κονδύλι της κατηγορίας 5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.18.07</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.18.08</w:t>
      </w:r>
      <w:r w:rsidRPr="00A7268F">
        <w:rPr>
          <w:rFonts w:ascii="Times New Roman" w:eastAsia="Times New Roman" w:hAnsi="Times New Roman"/>
          <w:sz w:val="24"/>
          <w:szCs w:val="24"/>
          <w:lang w:eastAsia="el-GR"/>
        </w:rPr>
        <w:t xml:space="preserve"> ).</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Δ(Ι).</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Αποθέματα</w:t>
      </w:r>
      <w:r w:rsidRPr="00A7268F">
        <w:rPr>
          <w:rFonts w:ascii="Times New Roman" w:eastAsia="Times New Roman" w:hAnsi="Times New Roman"/>
          <w:sz w:val="24"/>
          <w:szCs w:val="24"/>
          <w:lang w:eastAsia="el-GR"/>
        </w:rPr>
        <w:t xml:space="preserve">. Περιλαμβάνονται κατά κατηγορίες (1-5) τα αποθέματα της οικονομικής μονάδας και οι τυχόν προκαταβολές για την απόκτηση τους. Τα κονδύλια των κατηγοριών αυτών απεικονίζονται στους λογαριασμούς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.20</w:t>
      </w:r>
      <w:r w:rsidRPr="00A7268F">
        <w:rPr>
          <w:rFonts w:ascii="Times New Roman" w:eastAsia="Times New Roman" w:hAnsi="Times New Roman"/>
          <w:sz w:val="24"/>
          <w:szCs w:val="24"/>
          <w:lang w:eastAsia="el-GR"/>
        </w:rPr>
        <w:t xml:space="preserve"> (κατηγορία 1),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.21</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.22</w:t>
      </w:r>
      <w:r w:rsidRPr="00A7268F">
        <w:rPr>
          <w:rFonts w:ascii="Times New Roman" w:eastAsia="Times New Roman" w:hAnsi="Times New Roman"/>
          <w:sz w:val="24"/>
          <w:szCs w:val="24"/>
          <w:lang w:eastAsia="el-GR"/>
        </w:rPr>
        <w:t xml:space="preserve"> (κατηγορία 2),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.23</w:t>
      </w:r>
      <w:r w:rsidRPr="00A7268F">
        <w:rPr>
          <w:rFonts w:ascii="Times New Roman" w:eastAsia="Times New Roman" w:hAnsi="Times New Roman"/>
          <w:sz w:val="24"/>
          <w:szCs w:val="24"/>
          <w:lang w:eastAsia="el-GR"/>
        </w:rPr>
        <w:t xml:space="preserve"> (κατηγορία 3),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.24,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.25,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.26</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.28</w:t>
      </w:r>
      <w:r w:rsidRPr="00A7268F">
        <w:rPr>
          <w:rFonts w:ascii="Times New Roman" w:eastAsia="Times New Roman" w:hAnsi="Times New Roman"/>
          <w:sz w:val="24"/>
          <w:szCs w:val="24"/>
          <w:lang w:eastAsia="el-GR"/>
        </w:rPr>
        <w:t xml:space="preserve"> (κατηγορία 4)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.32.01</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.32.02</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.32.03</w:t>
      </w:r>
      <w:r w:rsidRPr="00A7268F">
        <w:rPr>
          <w:rFonts w:ascii="Times New Roman" w:eastAsia="Times New Roman" w:hAnsi="Times New Roman"/>
          <w:sz w:val="24"/>
          <w:szCs w:val="24"/>
          <w:lang w:eastAsia="el-GR"/>
        </w:rPr>
        <w:t xml:space="preserve"> καθώς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.50</w:t>
      </w:r>
      <w:r w:rsidRPr="00A7268F">
        <w:rPr>
          <w:rFonts w:ascii="Times New Roman" w:eastAsia="Times New Roman" w:hAnsi="Times New Roman"/>
          <w:sz w:val="24"/>
          <w:szCs w:val="24"/>
          <w:lang w:eastAsia="el-GR"/>
        </w:rPr>
        <w:t xml:space="preserve"> - χρεωστικά υπόλοιπα - πλην του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.50.08</w:t>
      </w:r>
      <w:r w:rsidRPr="00A7268F">
        <w:rPr>
          <w:rFonts w:ascii="Times New Roman" w:eastAsia="Times New Roman" w:hAnsi="Times New Roman"/>
          <w:sz w:val="24"/>
          <w:szCs w:val="24"/>
          <w:lang w:eastAsia="el-GR"/>
        </w:rPr>
        <w:t xml:space="preserve"> (κατηγορία 5).</w:t>
      </w:r>
    </w:p>
    <w:p w:rsidR="001F2C53"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Δ(ΙΙ).</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Απαιτήσεις</w:t>
      </w:r>
      <w:r w:rsidRPr="00A7268F">
        <w:rPr>
          <w:rFonts w:ascii="Times New Roman" w:eastAsia="Times New Roman" w:hAnsi="Times New Roman"/>
          <w:sz w:val="24"/>
          <w:szCs w:val="24"/>
          <w:lang w:eastAsia="el-GR"/>
        </w:rPr>
        <w:t xml:space="preserve">. Περιλαμβάνονται κατά κατηγορίες (1-12) οι βραχυπρόθεσμες απαιτήσεις της οικονομικής μονάδας, εκείνες δηλαδή που είναι απαιτητές μέσα στο επόμενο του ισολογισμού έτος. Τα κονδύλια των κατηγοριών αυτών απεικονίζονται στους λογαριασμούς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.30</w:t>
      </w:r>
      <w:r w:rsidRPr="00A7268F">
        <w:rPr>
          <w:rFonts w:ascii="Times New Roman" w:eastAsia="Times New Roman" w:hAnsi="Times New Roman"/>
          <w:sz w:val="24"/>
          <w:szCs w:val="24"/>
          <w:lang w:eastAsia="el-GR"/>
        </w:rPr>
        <w:t xml:space="preserve"> - χρεωστικά υπόλοιπα - πλην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.30.97</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.30.99</w:t>
      </w:r>
      <w:r w:rsidRPr="00A7268F">
        <w:rPr>
          <w:rFonts w:ascii="Times New Roman" w:eastAsia="Times New Roman" w:hAnsi="Times New Roman"/>
          <w:sz w:val="24"/>
          <w:szCs w:val="24"/>
          <w:lang w:eastAsia="el-GR"/>
        </w:rPr>
        <w:t xml:space="preserve"> (κατηγορία 1),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.31.00</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.31.07</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.31.04</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.31.05</w:t>
      </w:r>
      <w:r w:rsidRPr="00A7268F">
        <w:rPr>
          <w:rFonts w:ascii="Times New Roman" w:eastAsia="Times New Roman" w:hAnsi="Times New Roman"/>
          <w:sz w:val="24"/>
          <w:szCs w:val="24"/>
          <w:lang w:eastAsia="el-GR"/>
        </w:rPr>
        <w:t xml:space="preserve">,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.31.11,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.31.12,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.31.01,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.31.08,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.31.02</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.31.09</w:t>
      </w:r>
      <w:r w:rsidRPr="00A7268F">
        <w:rPr>
          <w:rFonts w:ascii="Times New Roman" w:eastAsia="Times New Roman" w:hAnsi="Times New Roman"/>
          <w:sz w:val="24"/>
          <w:szCs w:val="24"/>
          <w:lang w:eastAsia="el-GR"/>
        </w:rPr>
        <w:t xml:space="preserve"> (κατηγορία 2),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.31.03</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.31.10</w:t>
      </w:r>
      <w:r w:rsidRPr="00A7268F">
        <w:rPr>
          <w:rFonts w:ascii="Times New Roman" w:eastAsia="Times New Roman" w:hAnsi="Times New Roman"/>
          <w:sz w:val="24"/>
          <w:szCs w:val="24"/>
          <w:lang w:eastAsia="el-GR"/>
        </w:rPr>
        <w:t xml:space="preserve"> (κατηγορία 3),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.33.04</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.33.05</w:t>
      </w:r>
      <w:r w:rsidRPr="00A7268F">
        <w:rPr>
          <w:rFonts w:ascii="Times New Roman" w:eastAsia="Times New Roman" w:hAnsi="Times New Roman"/>
          <w:sz w:val="24"/>
          <w:szCs w:val="24"/>
          <w:lang w:eastAsia="el-GR"/>
        </w:rPr>
        <w:t xml:space="preserve"> (κατηγορία 4),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.33.11</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.33.12</w:t>
      </w:r>
      <w:r w:rsidRPr="00A7268F">
        <w:rPr>
          <w:rFonts w:ascii="Times New Roman" w:eastAsia="Times New Roman" w:hAnsi="Times New Roman"/>
          <w:sz w:val="24"/>
          <w:szCs w:val="24"/>
          <w:lang w:eastAsia="el-GR"/>
        </w:rPr>
        <w:t xml:space="preserve"> (κατηγορία 5),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.33.21</w:t>
      </w:r>
      <w:r w:rsidRPr="00A7268F">
        <w:rPr>
          <w:rFonts w:ascii="Times New Roman" w:eastAsia="Times New Roman" w:hAnsi="Times New Roman"/>
          <w:sz w:val="24"/>
          <w:szCs w:val="24"/>
          <w:lang w:eastAsia="el-GR"/>
        </w:rPr>
        <w:t xml:space="preserve"> και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.33.22</w:t>
      </w:r>
      <w:r w:rsidRPr="00A7268F">
        <w:rPr>
          <w:rFonts w:ascii="Times New Roman" w:eastAsia="Times New Roman" w:hAnsi="Times New Roman"/>
          <w:sz w:val="24"/>
          <w:szCs w:val="24"/>
          <w:lang w:eastAsia="el-GR"/>
        </w:rPr>
        <w:t xml:space="preserve"> (κατηγορία 6),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.33.07,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 xml:space="preserve">.33.08, </w:t>
      </w:r>
      <w:r w:rsidRPr="00247B38">
        <w:rPr>
          <w:rFonts w:ascii="Times New Roman" w:eastAsia="Times New Roman" w:hAnsi="Times New Roman"/>
          <w:b/>
          <w:sz w:val="24"/>
          <w:szCs w:val="24"/>
          <w:lang w:eastAsia="el-GR"/>
        </w:rPr>
        <w:t>Λ</w:t>
      </w:r>
      <w:r w:rsidRPr="00247B38">
        <w:rPr>
          <w:rFonts w:ascii="Modern No. 20" w:eastAsia="Times New Roman" w:hAnsi="Modern No. 20"/>
          <w:b/>
          <w:sz w:val="24"/>
          <w:szCs w:val="24"/>
          <w:lang w:eastAsia="el-GR"/>
        </w:rPr>
        <w:t>.33.09</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.33.10</w:t>
      </w:r>
      <w:r w:rsidRPr="00A7268F">
        <w:rPr>
          <w:rFonts w:ascii="Times New Roman" w:eastAsia="Times New Roman" w:hAnsi="Times New Roman"/>
          <w:sz w:val="24"/>
          <w:szCs w:val="24"/>
          <w:lang w:eastAsia="el-GR"/>
        </w:rPr>
        <w:t xml:space="preserve"> (κατηγορία 7),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.32.04</w:t>
      </w:r>
      <w:r w:rsidRPr="00A7268F">
        <w:rPr>
          <w:rFonts w:ascii="Times New Roman" w:eastAsia="Times New Roman" w:hAnsi="Times New Roman"/>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.33.17</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.33.18</w:t>
      </w:r>
      <w:r w:rsidRPr="00A7268F">
        <w:rPr>
          <w:rFonts w:ascii="Times New Roman" w:eastAsia="Times New Roman" w:hAnsi="Times New Roman"/>
          <w:sz w:val="24"/>
          <w:szCs w:val="24"/>
          <w:lang w:eastAsia="el-GR"/>
        </w:rPr>
        <w:t xml:space="preserve"> (κατηγορία 8),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.33.19</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.33.20</w:t>
      </w:r>
      <w:r w:rsidRPr="00A7268F">
        <w:rPr>
          <w:rFonts w:ascii="Times New Roman" w:eastAsia="Times New Roman" w:hAnsi="Times New Roman"/>
          <w:sz w:val="24"/>
          <w:szCs w:val="24"/>
          <w:lang w:eastAsia="el-GR"/>
        </w:rPr>
        <w:t xml:space="preserve"> (κατηγορία 9),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.30.97,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.30.98,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.30.99,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.33.97,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.33.98</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.33.99</w:t>
      </w:r>
      <w:r w:rsidRPr="00A7268F">
        <w:rPr>
          <w:rFonts w:ascii="Times New Roman" w:eastAsia="Times New Roman" w:hAnsi="Times New Roman"/>
          <w:sz w:val="24"/>
          <w:szCs w:val="24"/>
          <w:lang w:eastAsia="el-GR"/>
        </w:rPr>
        <w:t xml:space="preserve"> (κατηγορία 10),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.33.00,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.33.01,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.33.02,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.33.13,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.33.14,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.33.15,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.33.16,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.33.95</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.33.96</w:t>
      </w:r>
      <w:r w:rsidRPr="00A7268F">
        <w:rPr>
          <w:rFonts w:ascii="Times New Roman" w:eastAsia="Times New Roman" w:hAnsi="Times New Roman"/>
          <w:sz w:val="24"/>
          <w:szCs w:val="24"/>
          <w:lang w:eastAsia="el-GR"/>
        </w:rPr>
        <w:t xml:space="preserve"> (κατηγορία 11)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.35</w:t>
      </w:r>
      <w:r w:rsidRPr="00A7268F">
        <w:rPr>
          <w:rFonts w:ascii="Times New Roman" w:eastAsia="Times New Roman" w:hAnsi="Times New Roman"/>
          <w:sz w:val="24"/>
          <w:szCs w:val="24"/>
          <w:lang w:eastAsia="el-GR"/>
        </w:rPr>
        <w:t xml:space="preserve"> (κατηγορία 12) .</w:t>
      </w:r>
    </w:p>
    <w:p w:rsidR="001F2C53" w:rsidRPr="00484BD4"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μη δουλευμένοι τόκοι γραμματίων εισπρακτέων, τα οποία λήγουν μέσα στο επόμενο του ισολογισμού έτος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.31.06</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.31.13</w:t>
      </w:r>
      <w:r w:rsidRPr="00A7268F">
        <w:rPr>
          <w:rFonts w:ascii="Times New Roman" w:eastAsia="Times New Roman" w:hAnsi="Times New Roman"/>
          <w:sz w:val="24"/>
          <w:szCs w:val="24"/>
          <w:lang w:eastAsia="el-GR"/>
        </w:rPr>
        <w:t xml:space="preserve"> ), εμφανίζονται αφαιρετικά από το άθροισμα των κονδυλίων της κατηγορίας 2.</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προβλέψεις για επισφαλείς χρεώστες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.44.11</w:t>
      </w:r>
      <w:r w:rsidRPr="00A7268F">
        <w:rPr>
          <w:rFonts w:ascii="Times New Roman" w:eastAsia="Times New Roman" w:hAnsi="Times New Roman"/>
          <w:sz w:val="24"/>
          <w:szCs w:val="24"/>
          <w:lang w:eastAsia="el-GR"/>
        </w:rPr>
        <w:t xml:space="preserve"> ) εμφανίζονται αφαιρετικά από το κονδύλι της κατηγορίας 10.</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Δ(ΙΙΙ)</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Χρεόγραφα</w:t>
      </w:r>
      <w:r w:rsidRPr="00A7268F">
        <w:rPr>
          <w:rFonts w:ascii="Times New Roman" w:eastAsia="Times New Roman" w:hAnsi="Times New Roman"/>
          <w:sz w:val="24"/>
          <w:szCs w:val="24"/>
          <w:lang w:eastAsia="el-GR"/>
        </w:rPr>
        <w:t xml:space="preserve"> . Περιλαμβάνονται κατά κατηγορίες (1-4) τα χρεόγραφα του λογαριασμού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.34</w:t>
      </w:r>
      <w:r w:rsidRPr="00A7268F">
        <w:rPr>
          <w:rFonts w:ascii="Times New Roman" w:eastAsia="Times New Roman" w:hAnsi="Times New Roman"/>
          <w:sz w:val="24"/>
          <w:szCs w:val="24"/>
          <w:lang w:eastAsia="el-GR"/>
        </w:rPr>
        <w:t xml:space="preserve">.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.34.00,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.34.01,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.34.02,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.34.03,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.34.10,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.34.11,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.34.12,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.34.13,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.34.20</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.34.21</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.34.05,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.34.06,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.34.15,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.34.16,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.34.22 </w:t>
      </w:r>
      <w:r w:rsidRPr="00B8079F">
        <w:rPr>
          <w:rFonts w:ascii="Times New Roman" w:eastAsia="Times New Roman" w:hAnsi="Times New Roman"/>
          <w:b/>
          <w:sz w:val="24"/>
          <w:szCs w:val="24"/>
          <w:lang w:eastAsia="el-GR"/>
        </w:rPr>
        <w:t>και</w:t>
      </w:r>
      <w:r w:rsidRPr="00B8079F">
        <w:rPr>
          <w:rFonts w:ascii="Modern No. 20" w:eastAsia="Times New Roman" w:hAnsi="Modern No. 20"/>
          <w:b/>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.34.23</w:t>
      </w:r>
      <w:r w:rsidRPr="00A7268F">
        <w:rPr>
          <w:rFonts w:ascii="Times New Roman" w:eastAsia="Times New Roman" w:hAnsi="Times New Roman"/>
          <w:sz w:val="24"/>
          <w:szCs w:val="24"/>
          <w:lang w:eastAsia="el-GR"/>
        </w:rPr>
        <w:t xml:space="preserve"> (κατηγορία 2), υπόλοιποι υπολογαριασμοί του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.34</w:t>
      </w:r>
      <w:r w:rsidRPr="00A7268F">
        <w:rPr>
          <w:rFonts w:ascii="Times New Roman" w:eastAsia="Times New Roman" w:hAnsi="Times New Roman"/>
          <w:sz w:val="24"/>
          <w:szCs w:val="24"/>
          <w:lang w:eastAsia="el-GR"/>
        </w:rPr>
        <w:t xml:space="preserve"> (κατηγορία 3)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.34.25</w:t>
      </w:r>
      <w:r w:rsidRPr="00A7268F">
        <w:rPr>
          <w:rFonts w:ascii="Times New Roman" w:eastAsia="Times New Roman" w:hAnsi="Times New Roman"/>
          <w:sz w:val="24"/>
          <w:szCs w:val="24"/>
          <w:lang w:eastAsia="el-GR"/>
        </w:rPr>
        <w:t xml:space="preserve"> (κατηγορία 4).</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οφειλόμενες δόσεις από αγορά χρεογράφων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.53.07</w:t>
      </w:r>
      <w:r w:rsidRPr="00A7268F">
        <w:rPr>
          <w:rFonts w:ascii="Times New Roman" w:eastAsia="Times New Roman" w:hAnsi="Times New Roman"/>
          <w:sz w:val="24"/>
          <w:szCs w:val="24"/>
          <w:lang w:eastAsia="el-GR"/>
        </w:rPr>
        <w:t xml:space="preserve"> ) εμφανίζονται αφαιρετικά από το άθροισμα των κονδυλίων των κατηγοριών 1-4.</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Δ(ΙV).</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Διαθέσιμα</w:t>
      </w:r>
      <w:r w:rsidRPr="00A7268F">
        <w:rPr>
          <w:rFonts w:ascii="Times New Roman" w:eastAsia="Times New Roman" w:hAnsi="Times New Roman"/>
          <w:sz w:val="24"/>
          <w:szCs w:val="24"/>
          <w:lang w:eastAsia="el-GR"/>
        </w:rPr>
        <w:t xml:space="preserve">. Περιλαμβάνονται κατά κατηγορίες (1-3) τα χρηματικά διαθέσιμα του λογαριασμού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.38</w:t>
      </w:r>
      <w:r w:rsidRPr="00A7268F">
        <w:rPr>
          <w:rFonts w:ascii="Times New Roman" w:eastAsia="Times New Roman" w:hAnsi="Times New Roman"/>
          <w:sz w:val="24"/>
          <w:szCs w:val="24"/>
          <w:lang w:eastAsia="el-GR"/>
        </w:rPr>
        <w:t xml:space="preserve"> .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.38.00</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.38.02</w:t>
      </w:r>
      <w:r w:rsidRPr="00A7268F">
        <w:rPr>
          <w:rFonts w:ascii="Times New Roman" w:eastAsia="Times New Roman" w:hAnsi="Times New Roman"/>
          <w:sz w:val="24"/>
          <w:szCs w:val="24"/>
          <w:lang w:eastAsia="el-GR"/>
        </w:rPr>
        <w:t xml:space="preserve"> (κατηγορία 2) </w:t>
      </w:r>
      <w:r w:rsidRPr="00B8079F">
        <w:rPr>
          <w:rFonts w:ascii="Times New Roman" w:eastAsia="Times New Roman" w:hAnsi="Times New Roman"/>
          <w:b/>
          <w:sz w:val="24"/>
          <w:szCs w:val="24"/>
          <w:lang w:eastAsia="el-GR"/>
        </w:rPr>
        <w:t>και</w:t>
      </w:r>
      <w:r w:rsidRPr="00B8079F">
        <w:rPr>
          <w:rFonts w:ascii="Modern No. 20" w:eastAsia="Times New Roman" w:hAnsi="Modern No. 20"/>
          <w:b/>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.38.03,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.38.04,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.38.05,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.38.06 </w:t>
      </w:r>
      <w:r w:rsidRPr="00A7268F">
        <w:rPr>
          <w:rFonts w:ascii="Times New Roman" w:eastAsia="Times New Roman" w:hAnsi="Times New Roman"/>
          <w:sz w:val="24"/>
          <w:szCs w:val="24"/>
          <w:lang w:eastAsia="el-GR"/>
        </w:rPr>
        <w:t>(κατηγορία 3).</w:t>
      </w:r>
    </w:p>
    <w:p w:rsidR="001F2C53" w:rsidRPr="00484BD4" w:rsidRDefault="001F2C53" w:rsidP="001F2C53">
      <w:pPr>
        <w:rPr>
          <w:rFonts w:ascii="Times New Roman" w:eastAsia="Times New Roman" w:hAnsi="Times New Roman"/>
          <w:sz w:val="24"/>
          <w:szCs w:val="24"/>
          <w:lang w:eastAsia="el-GR"/>
        </w:rPr>
      </w:pPr>
    </w:p>
    <w:p w:rsidR="001F2C53" w:rsidRPr="00484BD4"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Ε.</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Μεταβατικοί λογαριασμοί ενεργητικού</w:t>
      </w:r>
      <w:r w:rsidRPr="00A7268F">
        <w:rPr>
          <w:rFonts w:ascii="Times New Roman" w:eastAsia="Times New Roman" w:hAnsi="Times New Roman"/>
          <w:sz w:val="24"/>
          <w:szCs w:val="24"/>
          <w:lang w:eastAsia="el-GR"/>
        </w:rPr>
        <w:t xml:space="preserve">. Περιλαμβάνονται κατά κατηγορίες (1-3) οι μεταβατικοί λογαριασμοί ενεργητικού.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.36.00</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.36.01</w:t>
      </w:r>
      <w:r w:rsidRPr="00A7268F">
        <w:rPr>
          <w:rFonts w:ascii="Times New Roman" w:eastAsia="Times New Roman" w:hAnsi="Times New Roman"/>
          <w:sz w:val="24"/>
          <w:szCs w:val="24"/>
          <w:lang w:eastAsia="el-GR"/>
        </w:rPr>
        <w:t xml:space="preserve"> (κατηγορία 2) και στους υπόλοιπους υπολογαριασμούς του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.36</w:t>
      </w:r>
      <w:r w:rsidRPr="00A7268F">
        <w:rPr>
          <w:rFonts w:ascii="Times New Roman" w:eastAsia="Times New Roman" w:hAnsi="Times New Roman"/>
          <w:sz w:val="24"/>
          <w:szCs w:val="24"/>
          <w:lang w:eastAsia="el-GR"/>
        </w:rPr>
        <w:t xml:space="preserve"> (κατηγορία 3).</w:t>
      </w: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4"/>
          <w:szCs w:val="24"/>
          <w:lang w:eastAsia="el-GR"/>
        </w:rPr>
        <w:t>Λογαριασμοί τάξεως χρεωστικοί</w:t>
      </w:r>
      <w:r w:rsidRPr="00A7268F">
        <w:rPr>
          <w:rFonts w:ascii="Times New Roman" w:eastAsia="Times New Roman" w:hAnsi="Times New Roman"/>
          <w:sz w:val="24"/>
          <w:szCs w:val="24"/>
          <w:lang w:eastAsia="el-GR"/>
        </w:rPr>
        <w:t xml:space="preserve">. Περιλαμβάνονται κατά κατηγορίες (1-4) οι λογαριασμοί τάξεως του ενεργητικού (χρεωστικοί).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.01</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.02</w:t>
      </w:r>
      <w:r w:rsidRPr="00A7268F">
        <w:rPr>
          <w:rFonts w:ascii="Times New Roman" w:eastAsia="Times New Roman" w:hAnsi="Times New Roman"/>
          <w:sz w:val="24"/>
          <w:szCs w:val="24"/>
          <w:lang w:eastAsia="el-GR"/>
        </w:rPr>
        <w:t xml:space="preserve"> (κατηγορία 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.03</w:t>
      </w:r>
      <w:r w:rsidRPr="00A7268F">
        <w:rPr>
          <w:rFonts w:ascii="Times New Roman" w:eastAsia="Times New Roman" w:hAnsi="Times New Roman"/>
          <w:sz w:val="24"/>
          <w:szCs w:val="24"/>
          <w:lang w:eastAsia="el-GR"/>
        </w:rPr>
        <w:t xml:space="preserve"> (κατηγορία 3)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.04</w:t>
      </w:r>
      <w:r w:rsidRPr="00A7268F">
        <w:rPr>
          <w:rFonts w:ascii="Times New Roman" w:eastAsia="Times New Roman" w:hAnsi="Times New Roman"/>
          <w:sz w:val="24"/>
          <w:szCs w:val="24"/>
          <w:lang w:eastAsia="el-GR"/>
        </w:rPr>
        <w:t xml:space="preserve"> (κατηγορία 4) . </w:t>
      </w:r>
    </w:p>
    <w:p w:rsidR="001F2C53" w:rsidRPr="00A7268F" w:rsidRDefault="001F2C53" w:rsidP="001F2C53">
      <w:pPr>
        <w:rPr>
          <w:rFonts w:ascii="Times New Roman" w:eastAsia="Times New Roman" w:hAnsi="Times New Roman"/>
          <w:sz w:val="24"/>
          <w:szCs w:val="24"/>
          <w:lang w:eastAsia="el-GR"/>
        </w:rPr>
      </w:pPr>
    </w:p>
    <w:p w:rsidR="001F2C53" w:rsidRPr="00FD515A" w:rsidRDefault="001F2C53" w:rsidP="00FD515A">
      <w:pPr>
        <w:pStyle w:val="Heading2"/>
      </w:pPr>
      <w:r w:rsidRPr="00FD515A">
        <w:t>Τέλος φόρμας</w:t>
      </w:r>
    </w:p>
    <w:p w:rsidR="001F2C53" w:rsidRPr="00FD515A" w:rsidRDefault="001F2C53" w:rsidP="00FD515A">
      <w:bookmarkStart w:id="23" w:name="_Toc441571408"/>
      <w:r w:rsidRPr="00FD515A">
        <w:t>I.1.3. Παθητικό</w:t>
      </w:r>
      <w:bookmarkEnd w:id="23"/>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Α(Ι)</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Κεφάλαιο</w:t>
      </w:r>
      <w:r w:rsidRPr="00A7268F">
        <w:rPr>
          <w:rFonts w:ascii="Times New Roman" w:eastAsia="Times New Roman" w:hAnsi="Times New Roman"/>
          <w:sz w:val="24"/>
          <w:szCs w:val="24"/>
          <w:lang w:eastAsia="el-GR"/>
        </w:rPr>
        <w:t xml:space="preserve"> {π.χ. μετοχικό). Περιλαμβάνεται το κεφάλαιο της οικονομικής μονάδας. Για τις ανώνυμες εταιρίες αναφέρεται Ο αριθμός των μετοχών και ή ονομαστική τους αξία. Για τις ίδιες εταιρίες το μετοχικό κεφάλαιο διαχωρίζεται σε καταβλημένο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.40.00</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.40.01</w:t>
      </w:r>
      <w:r w:rsidRPr="00A7268F">
        <w:rPr>
          <w:rFonts w:ascii="Times New Roman" w:eastAsia="Times New Roman" w:hAnsi="Times New Roman"/>
          <w:sz w:val="24"/>
          <w:szCs w:val="24"/>
          <w:lang w:eastAsia="el-GR"/>
        </w:rPr>
        <w:t>) , οφειλόμενο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.40.02</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.40.03</w:t>
      </w:r>
      <w:r w:rsidRPr="00A7268F">
        <w:rPr>
          <w:rFonts w:ascii="Times New Roman" w:eastAsia="Times New Roman" w:hAnsi="Times New Roman"/>
          <w:sz w:val="24"/>
          <w:szCs w:val="24"/>
          <w:lang w:eastAsia="el-GR"/>
        </w:rPr>
        <w:t>) και αποσβεσμένο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.40.04</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.40.05</w:t>
      </w:r>
      <w:r w:rsidRPr="00A7268F">
        <w:rPr>
          <w:rFonts w:ascii="Times New Roman" w:eastAsia="Times New Roman" w:hAnsi="Times New Roman"/>
          <w:sz w:val="24"/>
          <w:szCs w:val="24"/>
          <w:lang w:eastAsia="el-GR"/>
        </w:rPr>
        <w:t xml:space="preserve"> ).</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Α(</w:t>
      </w:r>
      <w:r>
        <w:rPr>
          <w:rFonts w:ascii="Times New Roman" w:eastAsia="Times New Roman" w:hAnsi="Times New Roman"/>
          <w:b/>
          <w:sz w:val="28"/>
          <w:szCs w:val="28"/>
          <w:lang w:eastAsia="el-GR"/>
        </w:rPr>
        <w:t>ΙΙ</w:t>
      </w:r>
      <w:r w:rsidRPr="00600E1B">
        <w:rPr>
          <w:rFonts w:ascii="Times New Roman" w:eastAsia="Times New Roman" w:hAnsi="Times New Roman"/>
          <w:b/>
          <w:sz w:val="28"/>
          <w:szCs w:val="28"/>
          <w:lang w:eastAsia="el-GR"/>
        </w:rPr>
        <w:t>).</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Διαφορά από έκδοση μετοχών υπέρ το άρτιο</w:t>
      </w:r>
      <w:r w:rsidRPr="00A7268F">
        <w:rPr>
          <w:rFonts w:ascii="Times New Roman" w:eastAsia="Times New Roman" w:hAnsi="Times New Roman"/>
          <w:sz w:val="24"/>
          <w:szCs w:val="24"/>
          <w:lang w:eastAsia="el-GR"/>
        </w:rPr>
        <w:t xml:space="preserve"> . Περιλαμβάνεται η διαφορά από έκδοση μετοχών υπέρ το άρτιο.</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600E1B">
        <w:rPr>
          <w:rFonts w:ascii="Times New Roman" w:eastAsia="Times New Roman" w:hAnsi="Times New Roman"/>
          <w:b/>
          <w:sz w:val="28"/>
          <w:szCs w:val="28"/>
          <w:lang w:eastAsia="el-GR"/>
        </w:rPr>
        <w:t>Α(ΙΙΙ).</w:t>
      </w:r>
      <w:r w:rsidRPr="00A7268F">
        <w:rPr>
          <w:rFonts w:ascii="Times New Roman" w:eastAsia="Times New Roman" w:hAnsi="Times New Roman"/>
          <w:sz w:val="24"/>
          <w:szCs w:val="24"/>
          <w:lang w:eastAsia="el-GR"/>
        </w:rPr>
        <w:t xml:space="preserve"> </w:t>
      </w:r>
      <w:r w:rsidRPr="00600E1B">
        <w:rPr>
          <w:rFonts w:ascii="Times New Roman" w:eastAsia="Times New Roman" w:hAnsi="Times New Roman"/>
          <w:b/>
          <w:sz w:val="24"/>
          <w:szCs w:val="24"/>
          <w:lang w:eastAsia="el-GR"/>
        </w:rPr>
        <w:t xml:space="preserve">Διαφορές αναπροσαρμογής </w:t>
      </w:r>
      <w:r>
        <w:rPr>
          <w:rFonts w:ascii="Times New Roman" w:eastAsia="Times New Roman" w:hAnsi="Times New Roman"/>
          <w:b/>
          <w:sz w:val="24"/>
          <w:szCs w:val="24"/>
          <w:lang w:eastAsia="el-GR"/>
        </w:rPr>
        <w:t>–</w:t>
      </w:r>
      <w:r w:rsidRPr="00600E1B">
        <w:rPr>
          <w:rFonts w:ascii="Times New Roman" w:eastAsia="Times New Roman" w:hAnsi="Times New Roman"/>
          <w:b/>
          <w:sz w:val="24"/>
          <w:szCs w:val="24"/>
          <w:lang w:eastAsia="el-GR"/>
        </w:rPr>
        <w:t>Επιχορηγήσεις επενδύσεων</w:t>
      </w:r>
      <w:r w:rsidRPr="00A7268F">
        <w:rPr>
          <w:rFonts w:ascii="Times New Roman" w:eastAsia="Times New Roman" w:hAnsi="Times New Roman"/>
          <w:sz w:val="24"/>
          <w:szCs w:val="24"/>
          <w:lang w:eastAsia="el-GR"/>
        </w:rPr>
        <w:t xml:space="preserve">. </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lastRenderedPageBreak/>
        <w:t xml:space="preserve">Περιλαμβάνονται κατά κατηγορίες (1-3) οι διαφορές αναπροσαρμογής της αξίας στοιχείων του ενεργητικού και οι επιχορηγήσεις για τη χρηματοδότηση επενδύσεων του πάγιου ενεργητικού κατά το μέρος που τα αντίστοιχα στοιχεία δεν έχουν αποσβεστεί.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.41.06</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.41.07</w:t>
      </w:r>
      <w:r w:rsidRPr="00A7268F">
        <w:rPr>
          <w:rFonts w:ascii="Times New Roman" w:eastAsia="Times New Roman" w:hAnsi="Times New Roman"/>
          <w:sz w:val="24"/>
          <w:szCs w:val="24"/>
          <w:lang w:eastAsia="el-GR"/>
        </w:rPr>
        <w:t xml:space="preserve"> (κατηγορία 2)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.41.10</w:t>
      </w:r>
      <w:r w:rsidRPr="00A7268F">
        <w:rPr>
          <w:rFonts w:ascii="Times New Roman" w:eastAsia="Times New Roman" w:hAnsi="Times New Roman"/>
          <w:sz w:val="24"/>
          <w:szCs w:val="24"/>
          <w:lang w:eastAsia="el-GR"/>
        </w:rPr>
        <w:t xml:space="preserve"> (κατηγορία 3) .</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8"/>
          <w:szCs w:val="28"/>
          <w:lang w:eastAsia="el-GR"/>
        </w:rPr>
        <w:t>Α(IV).</w:t>
      </w:r>
      <w:r w:rsidRPr="00A7268F">
        <w:rPr>
          <w:rFonts w:ascii="Times New Roman" w:eastAsia="Times New Roman" w:hAnsi="Times New Roman"/>
          <w:sz w:val="24"/>
          <w:szCs w:val="24"/>
          <w:lang w:eastAsia="el-GR"/>
        </w:rPr>
        <w:t xml:space="preserve"> </w:t>
      </w:r>
      <w:r w:rsidRPr="00354174">
        <w:rPr>
          <w:rFonts w:ascii="Times New Roman" w:eastAsia="Times New Roman" w:hAnsi="Times New Roman"/>
          <w:b/>
          <w:sz w:val="24"/>
          <w:szCs w:val="24"/>
          <w:lang w:eastAsia="el-GR"/>
        </w:rPr>
        <w:t>Αποθεματικά κεφάλαια</w:t>
      </w:r>
      <w:r w:rsidRPr="00A7268F">
        <w:rPr>
          <w:rFonts w:ascii="Times New Roman" w:eastAsia="Times New Roman" w:hAnsi="Times New Roman"/>
          <w:sz w:val="24"/>
          <w:szCs w:val="24"/>
          <w:lang w:eastAsia="el-GR"/>
        </w:rPr>
        <w:t xml:space="preserve">. Περιλαμβάνονται κατά κατηγορίες (1-6) τα αποθεματικά κεφάλαια της οικονομικής μονάδας.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.41.02</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.41.03</w:t>
      </w:r>
      <w:r w:rsidRPr="00A7268F">
        <w:rPr>
          <w:rFonts w:ascii="Times New Roman" w:eastAsia="Times New Roman" w:hAnsi="Times New Roman"/>
          <w:sz w:val="24"/>
          <w:szCs w:val="24"/>
          <w:lang w:eastAsia="el-GR"/>
        </w:rPr>
        <w:t xml:space="preserve"> (κατηγορία 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.41.04</w:t>
      </w:r>
      <w:r w:rsidRPr="00A7268F">
        <w:rPr>
          <w:rFonts w:ascii="Times New Roman" w:eastAsia="Times New Roman" w:hAnsi="Times New Roman"/>
          <w:sz w:val="24"/>
          <w:szCs w:val="24"/>
          <w:lang w:eastAsia="el-GR"/>
        </w:rPr>
        <w:t xml:space="preserve"> (κατηγορία 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.41.05</w:t>
      </w:r>
      <w:r w:rsidRPr="00A7268F">
        <w:rPr>
          <w:rFonts w:ascii="Times New Roman" w:eastAsia="Times New Roman" w:hAnsi="Times New Roman"/>
          <w:sz w:val="24"/>
          <w:szCs w:val="24"/>
          <w:lang w:eastAsia="el-GR"/>
        </w:rPr>
        <w:t xml:space="preserve"> (κατηγορία 4),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.41.08</w:t>
      </w:r>
      <w:r w:rsidRPr="00A7268F">
        <w:rPr>
          <w:rFonts w:ascii="Times New Roman" w:eastAsia="Times New Roman" w:hAnsi="Times New Roman"/>
          <w:sz w:val="24"/>
          <w:szCs w:val="24"/>
          <w:lang w:eastAsia="el-GR"/>
        </w:rPr>
        <w:t xml:space="preserve"> (κατηγορία 5)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.41.09</w:t>
      </w:r>
      <w:r w:rsidRPr="00A7268F">
        <w:rPr>
          <w:rFonts w:ascii="Times New Roman" w:eastAsia="Times New Roman" w:hAnsi="Times New Roman"/>
          <w:sz w:val="24"/>
          <w:szCs w:val="24"/>
          <w:lang w:eastAsia="el-GR"/>
        </w:rPr>
        <w:t xml:space="preserve"> (κατηγορία 6).</w:t>
      </w:r>
    </w:p>
    <w:p w:rsidR="001F2C53" w:rsidRDefault="001F2C53" w:rsidP="001F2C53">
      <w:pPr>
        <w:rPr>
          <w:rFonts w:ascii="Times New Roman" w:eastAsia="Times New Roman" w:hAnsi="Times New Roman"/>
          <w:sz w:val="24"/>
          <w:szCs w:val="24"/>
          <w:lang w:eastAsia="el-GR"/>
        </w:rPr>
      </w:pPr>
    </w:p>
    <w:p w:rsidR="001F2C53" w:rsidRPr="00484BD4"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8"/>
          <w:szCs w:val="28"/>
          <w:lang w:eastAsia="el-GR"/>
        </w:rPr>
        <w:t>Α(V).</w:t>
      </w:r>
      <w:r w:rsidRPr="00A7268F">
        <w:rPr>
          <w:rFonts w:ascii="Times New Roman" w:eastAsia="Times New Roman" w:hAnsi="Times New Roman"/>
          <w:sz w:val="24"/>
          <w:szCs w:val="24"/>
          <w:lang w:eastAsia="el-GR"/>
        </w:rPr>
        <w:t xml:space="preserve"> </w:t>
      </w:r>
      <w:r w:rsidRPr="00354174">
        <w:rPr>
          <w:rFonts w:ascii="Times New Roman" w:eastAsia="Times New Roman" w:hAnsi="Times New Roman"/>
          <w:b/>
          <w:sz w:val="24"/>
          <w:szCs w:val="24"/>
          <w:lang w:eastAsia="el-GR"/>
        </w:rPr>
        <w:t>Αποτελέσματα εις νέο</w:t>
      </w:r>
      <w:r w:rsidRPr="00A7268F">
        <w:rPr>
          <w:rFonts w:ascii="Times New Roman" w:eastAsia="Times New Roman" w:hAnsi="Times New Roman"/>
          <w:sz w:val="24"/>
          <w:szCs w:val="24"/>
          <w:lang w:eastAsia="el-GR"/>
        </w:rPr>
        <w:t xml:space="preserve"> . Περιλαμβάνεται το υπόλοιπο του λογαριασμού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.42.00</w:t>
      </w:r>
      <w:r w:rsidRPr="00A7268F">
        <w:rPr>
          <w:rFonts w:ascii="Times New Roman" w:eastAsia="Times New Roman" w:hAnsi="Times New Roman"/>
          <w:sz w:val="24"/>
          <w:szCs w:val="24"/>
          <w:lang w:eastAsia="el-GR"/>
        </w:rPr>
        <w:t xml:space="preserve"> «</w:t>
      </w:r>
      <w:r w:rsidRPr="00B8079F">
        <w:rPr>
          <w:rFonts w:ascii="Times New Roman" w:eastAsia="Times New Roman" w:hAnsi="Times New Roman"/>
          <w:i/>
          <w:sz w:val="24"/>
          <w:szCs w:val="24"/>
          <w:lang w:eastAsia="el-GR"/>
        </w:rPr>
        <w:t>υπόλοιπο κερδών χρήσεως εις νέο</w:t>
      </w:r>
      <w:r w:rsidRPr="00A7268F">
        <w:rPr>
          <w:rFonts w:ascii="Times New Roman" w:eastAsia="Times New Roman" w:hAnsi="Times New Roman"/>
          <w:sz w:val="24"/>
          <w:szCs w:val="24"/>
          <w:lang w:eastAsia="el-GR"/>
        </w:rPr>
        <w:t xml:space="preserve">» ή, κατά περίπτωση, το υπόλοιπο του λογαριασμού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.42.01</w:t>
      </w:r>
      <w:r w:rsidRPr="00A7268F">
        <w:rPr>
          <w:rFonts w:ascii="Times New Roman" w:eastAsia="Times New Roman" w:hAnsi="Times New Roman"/>
          <w:sz w:val="24"/>
          <w:szCs w:val="24"/>
          <w:lang w:eastAsia="el-GR"/>
        </w:rPr>
        <w:t xml:space="preserve"> «</w:t>
      </w:r>
      <w:r w:rsidRPr="00B8079F">
        <w:rPr>
          <w:rFonts w:ascii="Times New Roman" w:eastAsia="Times New Roman" w:hAnsi="Times New Roman"/>
          <w:i/>
          <w:sz w:val="24"/>
          <w:szCs w:val="24"/>
          <w:lang w:eastAsia="el-GR"/>
        </w:rPr>
        <w:t>υπόλοιπο ζημιών χρήσεως εις νέο</w:t>
      </w:r>
      <w:r w:rsidRPr="00A7268F">
        <w:rPr>
          <w:rFonts w:ascii="Times New Roman" w:eastAsia="Times New Roman" w:hAnsi="Times New Roman"/>
          <w:sz w:val="24"/>
          <w:szCs w:val="24"/>
          <w:lang w:eastAsia="el-GR"/>
        </w:rPr>
        <w:t>».</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ζημίες προηγούμενης ή προηγούμενων χρήσεων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.42.02</w:t>
      </w:r>
      <w:r w:rsidRPr="00A7268F">
        <w:rPr>
          <w:rFonts w:ascii="Times New Roman" w:eastAsia="Times New Roman" w:hAnsi="Times New Roman"/>
          <w:sz w:val="24"/>
          <w:szCs w:val="24"/>
          <w:lang w:eastAsia="el-GR"/>
        </w:rPr>
        <w:t xml:space="preserve"> ) εμφανίζονται χωριστά.</w:t>
      </w:r>
      <w:r w:rsidRPr="00A7268F">
        <w:rPr>
          <w:rFonts w:ascii="Times New Roman" w:eastAsia="Times New Roman" w:hAnsi="Times New Roman"/>
          <w:sz w:val="24"/>
          <w:szCs w:val="24"/>
          <w:lang w:eastAsia="el-GR"/>
        </w:rPr>
        <w:br/>
      </w:r>
      <w:r w:rsidRPr="00354174">
        <w:rPr>
          <w:rFonts w:ascii="Times New Roman" w:eastAsia="Times New Roman" w:hAnsi="Times New Roman"/>
          <w:b/>
          <w:sz w:val="28"/>
          <w:szCs w:val="28"/>
          <w:lang w:eastAsia="el-GR"/>
        </w:rPr>
        <w:t>Α(VI).</w:t>
      </w:r>
      <w:r w:rsidRPr="00354174">
        <w:rPr>
          <w:rFonts w:ascii="Times New Roman" w:eastAsia="Times New Roman" w:hAnsi="Times New Roman"/>
          <w:sz w:val="28"/>
          <w:szCs w:val="28"/>
          <w:lang w:eastAsia="el-GR"/>
        </w:rPr>
        <w:t xml:space="preserve"> </w:t>
      </w:r>
      <w:r w:rsidRPr="00A7268F">
        <w:rPr>
          <w:rFonts w:ascii="Times New Roman" w:eastAsia="Times New Roman" w:hAnsi="Times New Roman"/>
          <w:sz w:val="24"/>
          <w:szCs w:val="24"/>
          <w:lang w:eastAsia="el-GR"/>
        </w:rPr>
        <w:t xml:space="preserve">Ποσά προορισμένα για αύξηση κεφαλαίου. Περιλαμβάνονται κατά κατηγορίες (1-2) τα διάφορα ποσά που προορίζονται για αύξηση του κεφαλαίου της οικονομικής μονάδας.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.43.00</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.43.01</w:t>
      </w:r>
      <w:r w:rsidRPr="00A7268F">
        <w:rPr>
          <w:rFonts w:ascii="Times New Roman" w:eastAsia="Times New Roman" w:hAnsi="Times New Roman"/>
          <w:sz w:val="24"/>
          <w:szCs w:val="24"/>
          <w:lang w:eastAsia="el-GR"/>
        </w:rPr>
        <w:t xml:space="preserve"> (κατηγορία 1)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.43.02</w:t>
      </w:r>
      <w:r w:rsidRPr="00A7268F">
        <w:rPr>
          <w:rFonts w:ascii="Times New Roman" w:eastAsia="Times New Roman" w:hAnsi="Times New Roman"/>
          <w:sz w:val="24"/>
          <w:szCs w:val="24"/>
          <w:lang w:eastAsia="el-GR"/>
        </w:rPr>
        <w:t xml:space="preserve"> (κατηγορία 2).</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8"/>
          <w:szCs w:val="28"/>
          <w:lang w:eastAsia="el-GR"/>
        </w:rPr>
        <w:t>Β.</w:t>
      </w:r>
      <w:r w:rsidRPr="00A7268F">
        <w:rPr>
          <w:rFonts w:ascii="Times New Roman" w:eastAsia="Times New Roman" w:hAnsi="Times New Roman"/>
          <w:sz w:val="24"/>
          <w:szCs w:val="24"/>
          <w:lang w:eastAsia="el-GR"/>
        </w:rPr>
        <w:t xml:space="preserve"> </w:t>
      </w:r>
      <w:r w:rsidRPr="00354174">
        <w:rPr>
          <w:rFonts w:ascii="Times New Roman" w:eastAsia="Times New Roman" w:hAnsi="Times New Roman"/>
          <w:b/>
          <w:sz w:val="24"/>
          <w:szCs w:val="24"/>
          <w:lang w:eastAsia="el-GR"/>
        </w:rPr>
        <w:t>Προβλέψεις για κινδύνους και έξοδα</w:t>
      </w:r>
      <w:r w:rsidRPr="00A7268F">
        <w:rPr>
          <w:rFonts w:ascii="Times New Roman" w:eastAsia="Times New Roman" w:hAnsi="Times New Roman"/>
          <w:sz w:val="24"/>
          <w:szCs w:val="24"/>
          <w:lang w:eastAsia="el-GR"/>
        </w:rPr>
        <w:t xml:space="preserve">. Περιλαμβάνονται κατά κατηγορίες (1-2) οι προβλέψεις που γίνονται για την κάλυψη εξόδων και ζημιών από κινδύνους.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.44.00</w:t>
      </w:r>
      <w:r w:rsidRPr="00A7268F">
        <w:rPr>
          <w:rFonts w:ascii="Times New Roman" w:eastAsia="Times New Roman" w:hAnsi="Times New Roman"/>
          <w:sz w:val="24"/>
          <w:szCs w:val="24"/>
          <w:lang w:eastAsia="el-GR"/>
        </w:rPr>
        <w:t xml:space="preserve"> (κατηγορία 1)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.44.09,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.44.12</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Pr="00A7268F">
        <w:rPr>
          <w:rFonts w:ascii="Times New Roman" w:eastAsia="Times New Roman" w:hAnsi="Times New Roman"/>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.44.99</w:t>
      </w:r>
      <w:r w:rsidRPr="00A7268F">
        <w:rPr>
          <w:rFonts w:ascii="Times New Roman" w:eastAsia="Times New Roman" w:hAnsi="Times New Roman"/>
          <w:sz w:val="24"/>
          <w:szCs w:val="24"/>
          <w:lang w:eastAsia="el-GR"/>
        </w:rPr>
        <w:t xml:space="preserve"> (κατηγορία 2).</w:t>
      </w:r>
    </w:p>
    <w:p w:rsidR="001F2C53" w:rsidRPr="00484BD4" w:rsidRDefault="001F2C53" w:rsidP="001F2C53">
      <w:pPr>
        <w:rPr>
          <w:rFonts w:ascii="Times New Roman" w:eastAsia="Times New Roman" w:hAnsi="Times New Roman"/>
          <w:sz w:val="24"/>
          <w:szCs w:val="24"/>
          <w:lang w:eastAsia="el-GR"/>
        </w:rPr>
      </w:pPr>
    </w:p>
    <w:p w:rsidR="001F2C53" w:rsidRPr="00484BD4"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8"/>
          <w:szCs w:val="28"/>
          <w:lang w:eastAsia="el-GR"/>
        </w:rPr>
        <w:t>Γ(Ι)</w:t>
      </w:r>
      <w:r w:rsidRPr="00354174">
        <w:rPr>
          <w:rFonts w:ascii="Times New Roman" w:eastAsia="Times New Roman" w:hAnsi="Times New Roman"/>
          <w:sz w:val="28"/>
          <w:szCs w:val="28"/>
          <w:lang w:eastAsia="el-GR"/>
        </w:rPr>
        <w:t>.</w:t>
      </w:r>
      <w:r w:rsidRPr="00A7268F">
        <w:rPr>
          <w:rFonts w:ascii="Times New Roman" w:eastAsia="Times New Roman" w:hAnsi="Times New Roman"/>
          <w:sz w:val="24"/>
          <w:szCs w:val="24"/>
          <w:lang w:eastAsia="el-GR"/>
        </w:rPr>
        <w:t xml:space="preserve"> </w:t>
      </w:r>
      <w:r w:rsidRPr="00354174">
        <w:rPr>
          <w:rFonts w:ascii="Times New Roman" w:eastAsia="Times New Roman" w:hAnsi="Times New Roman"/>
          <w:b/>
          <w:sz w:val="24"/>
          <w:szCs w:val="24"/>
          <w:lang w:eastAsia="el-GR"/>
        </w:rPr>
        <w:t>Μακροπρόθεσμες υποχρεώσεις</w:t>
      </w:r>
      <w:r w:rsidRPr="00A7268F">
        <w:rPr>
          <w:rFonts w:ascii="Times New Roman" w:eastAsia="Times New Roman" w:hAnsi="Times New Roman"/>
          <w:sz w:val="24"/>
          <w:szCs w:val="24"/>
          <w:lang w:eastAsia="el-GR"/>
        </w:rPr>
        <w:t xml:space="preserve"> . Περιλαμβάνονται κατά κατηγορίες (1-8) οι μακροπρόθεσμες υποχρεώσεις της οικονομικής μονάδας, δηλαδή οι υποχρεώσεις εκείνες οι οποίες λήγουν μετά τη λήξη της επόμενης του ισολογισμού χρήσεως.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.45.00,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.45.01,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.45.02,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.45.03,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.45.04 </w:t>
      </w:r>
      <w:r w:rsidRPr="00B8079F">
        <w:rPr>
          <w:rFonts w:ascii="Times New Roman" w:eastAsia="Times New Roman" w:hAnsi="Times New Roman"/>
          <w:b/>
          <w:sz w:val="24"/>
          <w:szCs w:val="24"/>
          <w:lang w:eastAsia="el-GR"/>
        </w:rPr>
        <w:t>και</w:t>
      </w:r>
      <w:r w:rsidRPr="00B8079F">
        <w:rPr>
          <w:rFonts w:ascii="Modern No. 20" w:eastAsia="Times New Roman" w:hAnsi="Modern No. 20"/>
          <w:b/>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.45.05</w:t>
      </w:r>
      <w:r w:rsidRPr="00A7268F">
        <w:rPr>
          <w:rFonts w:ascii="Times New Roman" w:eastAsia="Times New Roman" w:hAnsi="Times New Roman"/>
          <w:sz w:val="24"/>
          <w:szCs w:val="24"/>
          <w:lang w:eastAsia="el-GR"/>
        </w:rPr>
        <w:t xml:space="preserve"> (κατηγορία 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.45.10,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.45.11</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.45.12</w:t>
      </w:r>
      <w:r w:rsidRPr="00A7268F">
        <w:rPr>
          <w:rFonts w:ascii="Times New Roman" w:eastAsia="Times New Roman" w:hAnsi="Times New Roman"/>
          <w:sz w:val="24"/>
          <w:szCs w:val="24"/>
          <w:lang w:eastAsia="el-GR"/>
        </w:rPr>
        <w:t xml:space="preserve"> (κατηγορία 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.45.13</w:t>
      </w:r>
      <w:r w:rsidRPr="00A7268F">
        <w:rPr>
          <w:rFonts w:ascii="Times New Roman" w:eastAsia="Times New Roman" w:hAnsi="Times New Roman"/>
          <w:sz w:val="24"/>
          <w:szCs w:val="24"/>
          <w:lang w:eastAsia="el-GR"/>
        </w:rPr>
        <w:t xml:space="preserve"> (κατηγορία 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.45.14</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.45.15</w:t>
      </w:r>
      <w:r w:rsidRPr="00A7268F">
        <w:rPr>
          <w:rFonts w:ascii="Times New Roman" w:eastAsia="Times New Roman" w:hAnsi="Times New Roman"/>
          <w:sz w:val="24"/>
          <w:szCs w:val="24"/>
          <w:lang w:eastAsia="el-GR"/>
        </w:rPr>
        <w:t xml:space="preserve"> (κατηγορία 4),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.45.16</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.45.17</w:t>
      </w:r>
      <w:r w:rsidRPr="00A7268F">
        <w:rPr>
          <w:rFonts w:ascii="Times New Roman" w:eastAsia="Times New Roman" w:hAnsi="Times New Roman"/>
          <w:sz w:val="24"/>
          <w:szCs w:val="24"/>
          <w:lang w:eastAsia="el-GR"/>
        </w:rPr>
        <w:t xml:space="preserve"> (κατηγορία 5),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.45.19,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.45.20</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.45.21</w:t>
      </w:r>
      <w:r w:rsidRPr="00A7268F">
        <w:rPr>
          <w:rFonts w:ascii="Times New Roman" w:eastAsia="Times New Roman" w:hAnsi="Times New Roman"/>
          <w:sz w:val="24"/>
          <w:szCs w:val="24"/>
          <w:lang w:eastAsia="el-GR"/>
        </w:rPr>
        <w:t xml:space="preserve"> (κατηγορία 7) και στους υπόλοιπους υπολογαριασμούς του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w:t>
      </w:r>
      <w:r w:rsidRPr="00A7268F">
        <w:rPr>
          <w:rFonts w:ascii="Times New Roman" w:eastAsia="Times New Roman" w:hAnsi="Times New Roman"/>
          <w:sz w:val="24"/>
          <w:szCs w:val="24"/>
          <w:lang w:eastAsia="el-GR"/>
        </w:rPr>
        <w:t xml:space="preserve"> (κατηγορία 8).</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μη δουλευμένοι τόκοι γραμματίων πληρωτέων μακροπρόθεσμης λήξεως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.45.24,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.45.25</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.45.26</w:t>
      </w:r>
      <w:r w:rsidRPr="00A7268F">
        <w:rPr>
          <w:rFonts w:ascii="Times New Roman" w:eastAsia="Times New Roman" w:hAnsi="Times New Roman"/>
          <w:sz w:val="24"/>
          <w:szCs w:val="24"/>
          <w:lang w:eastAsia="el-GR"/>
        </w:rPr>
        <w:t xml:space="preserve"> ) εμφανίζονται αφαιρετικά από το κονδύλι της κατηγορίας 7.</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lastRenderedPageBreak/>
        <w:t>Στην κατηγορία 6 «</w:t>
      </w:r>
      <w:r w:rsidRPr="00354174">
        <w:rPr>
          <w:rFonts w:ascii="Times New Roman" w:eastAsia="Times New Roman" w:hAnsi="Times New Roman"/>
          <w:i/>
          <w:sz w:val="24"/>
          <w:szCs w:val="24"/>
          <w:lang w:eastAsia="el-GR"/>
        </w:rPr>
        <w:t>Τράπεζες λογαριασμοί μακροπρόθεσμων χρηματοδοτήσεων με εγγύηση γραμματίων εισπρακτέων</w:t>
      </w:r>
      <w:r w:rsidRPr="00A7268F">
        <w:rPr>
          <w:rFonts w:ascii="Times New Roman" w:eastAsia="Times New Roman" w:hAnsi="Times New Roman"/>
          <w:sz w:val="24"/>
          <w:szCs w:val="24"/>
          <w:lang w:eastAsia="el-GR"/>
        </w:rPr>
        <w:t xml:space="preserve">» εμφανίζονται οι υποχρεώσεις της οικονομικής μονάδας προς Τράπεζες, οι οποίες αντιστοιχούν στα προς εγγύηση τους γραμμάτια εισπρακτέα μακροπρόθεσμης λήξεως των λογαριασμών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.18.07</w:t>
      </w:r>
      <w:r w:rsidRPr="00A7268F">
        <w:rPr>
          <w:rFonts w:ascii="Times New Roman" w:eastAsia="Times New Roman" w:hAnsi="Times New Roman"/>
          <w:sz w:val="24"/>
          <w:szCs w:val="24"/>
          <w:lang w:eastAsia="el-GR"/>
        </w:rPr>
        <w:t xml:space="preserve"> και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.18.08 </w:t>
      </w:r>
      <w:r w:rsidRPr="00A7268F">
        <w:rPr>
          <w:rFonts w:ascii="Times New Roman" w:eastAsia="Times New Roman" w:hAnsi="Times New Roman"/>
          <w:sz w:val="24"/>
          <w:szCs w:val="24"/>
          <w:lang w:eastAsia="el-GR"/>
        </w:rPr>
        <w:t xml:space="preserve">, σύμφωνα με όσα καθορίζονται στις περιπτ. 12 και 13 της παρ. </w:t>
      </w:r>
      <w:r w:rsidRPr="00B8079F">
        <w:rPr>
          <w:rFonts w:ascii="Modern No. 20" w:eastAsia="Times New Roman" w:hAnsi="Modern No. 20"/>
          <w:sz w:val="24"/>
          <w:szCs w:val="24"/>
          <w:lang w:eastAsia="el-GR"/>
        </w:rPr>
        <w:t>2.2.112</w:t>
      </w:r>
      <w:r w:rsidRPr="00A7268F">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του Ε.Γ.Λ.Σ.</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8"/>
          <w:szCs w:val="28"/>
          <w:lang w:eastAsia="el-GR"/>
        </w:rPr>
        <w:t>Γ(ΙΙΙ).</w:t>
      </w:r>
      <w:r w:rsidRPr="00A7268F">
        <w:rPr>
          <w:rFonts w:ascii="Times New Roman" w:eastAsia="Times New Roman" w:hAnsi="Times New Roman"/>
          <w:sz w:val="24"/>
          <w:szCs w:val="24"/>
          <w:lang w:eastAsia="el-GR"/>
        </w:rPr>
        <w:t xml:space="preserve"> </w:t>
      </w:r>
      <w:r w:rsidRPr="00354174">
        <w:rPr>
          <w:rFonts w:ascii="Times New Roman" w:eastAsia="Times New Roman" w:hAnsi="Times New Roman"/>
          <w:b/>
          <w:sz w:val="24"/>
          <w:szCs w:val="24"/>
          <w:lang w:eastAsia="el-GR"/>
        </w:rPr>
        <w:t>Βραχυπρόθεσμες υποχρεώσεις</w:t>
      </w:r>
      <w:r w:rsidRPr="00A7268F">
        <w:rPr>
          <w:rFonts w:ascii="Times New Roman" w:eastAsia="Times New Roman" w:hAnsi="Times New Roman"/>
          <w:sz w:val="24"/>
          <w:szCs w:val="24"/>
          <w:lang w:eastAsia="el-GR"/>
        </w:rPr>
        <w:t xml:space="preserve"> . Περιλαμβάνονται κατά κατηγορίες (1-11) οι βραχυπρόθεσμες υποχρεώσεις της οικονομικής μονάδας, δηλαδή οι υποχρεώσεις εκείνες που λήγουν μέσα στην επόμενη του ισολογισμού χρήση. Τα κονδύλια των κατηγοριών αυτών απεικονίζονται στους λογαριασμούς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.50</w:t>
      </w:r>
      <w:r w:rsidRPr="00A7268F">
        <w:rPr>
          <w:rFonts w:ascii="Times New Roman" w:eastAsia="Times New Roman" w:hAnsi="Times New Roman"/>
          <w:sz w:val="24"/>
          <w:szCs w:val="24"/>
          <w:lang w:eastAsia="el-GR"/>
        </w:rPr>
        <w:t xml:space="preserve"> - πιστωτικά υπόλοιπα- (κατηγορία 1</w:t>
      </w:r>
      <w:r w:rsidRPr="00B8079F">
        <w:rPr>
          <w:rFonts w:ascii="Modern No. 20" w:eastAsia="Times New Roman" w:hAnsi="Modern No. 20"/>
          <w:b/>
          <w:sz w:val="24"/>
          <w:szCs w:val="24"/>
          <w:lang w:eastAsia="el-GR"/>
        </w:rPr>
        <w:t xml:space="preserve">),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.51.00,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.51.01,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.51.02</w:t>
      </w:r>
      <w:r w:rsidRPr="00A7268F">
        <w:rPr>
          <w:rFonts w:ascii="Times New Roman" w:eastAsia="Times New Roman" w:hAnsi="Times New Roman"/>
          <w:sz w:val="24"/>
          <w:szCs w:val="24"/>
          <w:lang w:eastAsia="el-GR"/>
        </w:rPr>
        <w:t xml:space="preserve"> (κατηγορία 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.52</w:t>
      </w:r>
      <w:r w:rsidRPr="00A7268F">
        <w:rPr>
          <w:rFonts w:ascii="Times New Roman" w:eastAsia="Times New Roman" w:hAnsi="Times New Roman"/>
          <w:sz w:val="24"/>
          <w:szCs w:val="24"/>
          <w:lang w:eastAsia="el-GR"/>
        </w:rPr>
        <w:t xml:space="preserve"> (κατηγορία 3),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.30</w:t>
      </w:r>
      <w:r w:rsidRPr="00A7268F">
        <w:rPr>
          <w:rFonts w:ascii="Times New Roman" w:eastAsia="Times New Roman" w:hAnsi="Times New Roman"/>
          <w:sz w:val="24"/>
          <w:szCs w:val="24"/>
          <w:lang w:eastAsia="el-GR"/>
        </w:rPr>
        <w:t xml:space="preserve"> - πιστωτικά υπόλοιπα - (κατηγορία 4),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.54</w:t>
      </w:r>
      <w:r w:rsidRPr="00A7268F">
        <w:rPr>
          <w:rFonts w:ascii="Times New Roman" w:eastAsia="Times New Roman" w:hAnsi="Times New Roman"/>
          <w:sz w:val="24"/>
          <w:szCs w:val="24"/>
          <w:lang w:eastAsia="el-GR"/>
        </w:rPr>
        <w:t xml:space="preserve"> (κατηγορία 5),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.55</w:t>
      </w:r>
      <w:r w:rsidRPr="00A7268F">
        <w:rPr>
          <w:rFonts w:ascii="Times New Roman" w:eastAsia="Times New Roman" w:hAnsi="Times New Roman"/>
          <w:sz w:val="24"/>
          <w:szCs w:val="24"/>
          <w:lang w:eastAsia="el-GR"/>
        </w:rPr>
        <w:t xml:space="preserve"> (κατηγορία 6),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.53.17,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.53.18</w:t>
      </w:r>
      <w:r w:rsidRPr="00A7268F">
        <w:rPr>
          <w:rFonts w:ascii="Times New Roman" w:eastAsia="Times New Roman" w:hAnsi="Times New Roman"/>
          <w:sz w:val="24"/>
          <w:szCs w:val="24"/>
          <w:lang w:eastAsia="el-GR"/>
        </w:rPr>
        <w:t xml:space="preserve"> (κατηγορία 7),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.53.10,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.53.11</w:t>
      </w:r>
      <w:r w:rsidRPr="00A7268F">
        <w:rPr>
          <w:rFonts w:ascii="Times New Roman" w:eastAsia="Times New Roman" w:hAnsi="Times New Roman"/>
          <w:sz w:val="24"/>
          <w:szCs w:val="24"/>
          <w:lang w:eastAsia="el-GR"/>
        </w:rPr>
        <w:t xml:space="preserve"> (κατηγορία 8),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 xml:space="preserve">.53.12,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.53.13</w:t>
      </w:r>
      <w:r w:rsidRPr="00A7268F">
        <w:rPr>
          <w:rFonts w:ascii="Times New Roman" w:eastAsia="Times New Roman" w:hAnsi="Times New Roman"/>
          <w:sz w:val="24"/>
          <w:szCs w:val="24"/>
          <w:lang w:eastAsia="el-GR"/>
        </w:rPr>
        <w:t xml:space="preserve"> (κατηγορία 9),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.53.01</w:t>
      </w:r>
      <w:r w:rsidRPr="00A7268F">
        <w:rPr>
          <w:rFonts w:ascii="Times New Roman" w:eastAsia="Times New Roman" w:hAnsi="Times New Roman"/>
          <w:sz w:val="24"/>
          <w:szCs w:val="24"/>
          <w:lang w:eastAsia="el-GR"/>
        </w:rPr>
        <w:t xml:space="preserve"> (κατηγορία 10) και στους υπόλοιπους υπολογαριασμούς του </w:t>
      </w:r>
      <w:r w:rsidRPr="00B8079F">
        <w:rPr>
          <w:rFonts w:ascii="Times New Roman" w:eastAsia="Times New Roman" w:hAnsi="Times New Roman"/>
          <w:b/>
          <w:sz w:val="24"/>
          <w:szCs w:val="24"/>
          <w:lang w:eastAsia="el-GR"/>
        </w:rPr>
        <w:t>Λ</w:t>
      </w:r>
      <w:r w:rsidRPr="00B8079F">
        <w:rPr>
          <w:rFonts w:ascii="Modern No. 20" w:eastAsia="Times New Roman" w:hAnsi="Modern No. 20"/>
          <w:b/>
          <w:sz w:val="24"/>
          <w:szCs w:val="24"/>
          <w:lang w:eastAsia="el-GR"/>
        </w:rPr>
        <w:t>.53</w:t>
      </w:r>
      <w:r w:rsidRPr="00A7268F">
        <w:rPr>
          <w:rFonts w:ascii="Times New Roman" w:eastAsia="Times New Roman" w:hAnsi="Times New Roman"/>
          <w:sz w:val="24"/>
          <w:szCs w:val="24"/>
          <w:lang w:eastAsia="el-GR"/>
        </w:rPr>
        <w:t xml:space="preserve"> (κατηγορία 11).</w:t>
      </w:r>
    </w:p>
    <w:p w:rsidR="001F2C53" w:rsidRDefault="001F2C53" w:rsidP="001F2C53">
      <w:pPr>
        <w:rPr>
          <w:rFonts w:ascii="Times New Roman" w:eastAsia="Times New Roman" w:hAnsi="Times New Roman"/>
          <w:sz w:val="24"/>
          <w:szCs w:val="24"/>
          <w:lang w:eastAsia="el-GR"/>
        </w:rPr>
      </w:pPr>
      <w:r w:rsidRPr="00A7268F">
        <w:rPr>
          <w:rFonts w:ascii="Times New Roman" w:eastAsia="Times New Roman" w:hAnsi="Times New Roman"/>
          <w:sz w:val="24"/>
          <w:szCs w:val="24"/>
          <w:lang w:eastAsia="el-GR"/>
        </w:rPr>
        <w:t>Τυχόν μη δουλευμένοι τόκοι γραμματίων πληρωτέων βραχυπρόθεσμης λήξεως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 xml:space="preserve">.51.03,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 xml:space="preserve">.51.04,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.51.05</w:t>
      </w:r>
      <w:r w:rsidRPr="00A7268F">
        <w:rPr>
          <w:rFonts w:ascii="Times New Roman" w:eastAsia="Times New Roman" w:hAnsi="Times New Roman"/>
          <w:sz w:val="24"/>
          <w:szCs w:val="24"/>
          <w:lang w:eastAsia="el-GR"/>
        </w:rPr>
        <w:t>) εμφανίζονται αφαιρετικά από το κονδύλι της κατηγορίας 2.</w:t>
      </w:r>
      <w:r w:rsidRPr="00A7268F">
        <w:rPr>
          <w:rFonts w:ascii="Times New Roman" w:eastAsia="Times New Roman" w:hAnsi="Times New Roman"/>
          <w:sz w:val="24"/>
          <w:szCs w:val="24"/>
          <w:lang w:eastAsia="el-GR"/>
        </w:rPr>
        <w:br/>
        <w:t xml:space="preserve">Σε περίπτωση που ένα μέρος του λογαριασμού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52</w:t>
      </w:r>
      <w:r w:rsidRPr="00A7268F">
        <w:rPr>
          <w:rFonts w:ascii="Times New Roman" w:eastAsia="Times New Roman" w:hAnsi="Times New Roman"/>
          <w:sz w:val="24"/>
          <w:szCs w:val="24"/>
          <w:lang w:eastAsia="el-GR"/>
        </w:rPr>
        <w:t xml:space="preserve"> διαχωρίζεται και εμφανίζεται στην κατηγορία Γ(Ι)(6) «Τράπεζες λογαριασμοί μακροπρόθεσμων χρηματοδοτήσεων με εγγύηση γραμματίων εισπρακτέων» σύμφωνα με όσα καθορίζονται στην παραπάνω περίπτ. 8, στην κατηγορία Γ(ΙΙ)(3) «Τράπεζες λογαριασμοί βραχυπρόθεσμων υποχρεώσεων» εμφανίζεται, το υπόλοιπο του λογαριασμού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.52</w:t>
      </w:r>
      <w:r w:rsidRPr="00A7268F">
        <w:rPr>
          <w:rFonts w:ascii="Times New Roman" w:eastAsia="Times New Roman" w:hAnsi="Times New Roman"/>
          <w:sz w:val="24"/>
          <w:szCs w:val="24"/>
          <w:lang w:eastAsia="el-GR"/>
        </w:rPr>
        <w:t xml:space="preserve"> .</w:t>
      </w:r>
    </w:p>
    <w:p w:rsidR="001F2C53" w:rsidRPr="00484BD4" w:rsidRDefault="001F2C53" w:rsidP="001F2C53">
      <w:pPr>
        <w:rPr>
          <w:rFonts w:ascii="Times New Roman" w:eastAsia="Times New Roman" w:hAnsi="Times New Roman"/>
          <w:sz w:val="24"/>
          <w:szCs w:val="24"/>
          <w:lang w:eastAsia="el-GR"/>
        </w:rPr>
      </w:pPr>
    </w:p>
    <w:p w:rsidR="001F2C53"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8"/>
          <w:szCs w:val="28"/>
          <w:lang w:eastAsia="el-GR"/>
        </w:rPr>
        <w:t>Δ.</w:t>
      </w:r>
      <w:r w:rsidRPr="00A7268F">
        <w:rPr>
          <w:rFonts w:ascii="Times New Roman" w:eastAsia="Times New Roman" w:hAnsi="Times New Roman"/>
          <w:sz w:val="24"/>
          <w:szCs w:val="24"/>
          <w:lang w:eastAsia="el-GR"/>
        </w:rPr>
        <w:t xml:space="preserve"> </w:t>
      </w:r>
      <w:r w:rsidRPr="00354174">
        <w:rPr>
          <w:rFonts w:ascii="Times New Roman" w:eastAsia="Times New Roman" w:hAnsi="Times New Roman"/>
          <w:b/>
          <w:sz w:val="24"/>
          <w:szCs w:val="24"/>
          <w:lang w:eastAsia="el-GR"/>
        </w:rPr>
        <w:t>Μεταβατικοί λογαριασμοί παθητικού</w:t>
      </w:r>
      <w:r w:rsidRPr="00A7268F">
        <w:rPr>
          <w:rFonts w:ascii="Times New Roman" w:eastAsia="Times New Roman" w:hAnsi="Times New Roman"/>
          <w:sz w:val="24"/>
          <w:szCs w:val="24"/>
          <w:lang w:eastAsia="el-GR"/>
        </w:rPr>
        <w:t xml:space="preserve"> . Περιλαμβάνονται κατά κατηγορίες (1-3) οι μεταβατικοί λογαριασμοί παθητικού. Τα κονδύλια των κατηγοριών αυτών απεικονίζονται στους λογαριασμούς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.56.00</w:t>
      </w:r>
      <w:r w:rsidRPr="00A7268F">
        <w:rPr>
          <w:rFonts w:ascii="Times New Roman" w:eastAsia="Times New Roman" w:hAnsi="Times New Roman"/>
          <w:sz w:val="24"/>
          <w:szCs w:val="24"/>
          <w:lang w:eastAsia="el-GR"/>
        </w:rPr>
        <w:t xml:space="preserve"> (κατηγορία 1),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.56.01</w:t>
      </w:r>
      <w:r w:rsidRPr="00A7268F">
        <w:rPr>
          <w:rFonts w:ascii="Times New Roman" w:eastAsia="Times New Roman" w:hAnsi="Times New Roman"/>
          <w:sz w:val="24"/>
          <w:szCs w:val="24"/>
          <w:lang w:eastAsia="el-GR"/>
        </w:rPr>
        <w:t xml:space="preserve"> (κατηγορία 2) και στους υπόλοιπους υπολογαριασμούς του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.56</w:t>
      </w:r>
      <w:r w:rsidRPr="00A7268F">
        <w:rPr>
          <w:rFonts w:ascii="Times New Roman" w:eastAsia="Times New Roman" w:hAnsi="Times New Roman"/>
          <w:sz w:val="24"/>
          <w:szCs w:val="24"/>
          <w:lang w:eastAsia="el-GR"/>
        </w:rPr>
        <w:t xml:space="preserve"> (κατηγορία 3).</w:t>
      </w:r>
    </w:p>
    <w:p w:rsidR="001F2C53" w:rsidRPr="00484BD4" w:rsidRDefault="001F2C53" w:rsidP="001F2C53">
      <w:pPr>
        <w:rPr>
          <w:rFonts w:ascii="Times New Roman" w:eastAsia="Times New Roman" w:hAnsi="Times New Roman"/>
          <w:sz w:val="24"/>
          <w:szCs w:val="24"/>
          <w:lang w:eastAsia="el-GR"/>
        </w:rPr>
      </w:pPr>
    </w:p>
    <w:p w:rsidR="001F2C53" w:rsidRPr="00A7268F" w:rsidRDefault="001F2C53" w:rsidP="001F2C53">
      <w:pPr>
        <w:rPr>
          <w:rFonts w:ascii="Times New Roman" w:eastAsia="Times New Roman" w:hAnsi="Times New Roman"/>
          <w:sz w:val="24"/>
          <w:szCs w:val="24"/>
          <w:lang w:eastAsia="el-GR"/>
        </w:rPr>
      </w:pPr>
      <w:r w:rsidRPr="00354174">
        <w:rPr>
          <w:rFonts w:ascii="Times New Roman" w:eastAsia="Times New Roman" w:hAnsi="Times New Roman"/>
          <w:b/>
          <w:sz w:val="24"/>
          <w:szCs w:val="24"/>
          <w:lang w:eastAsia="el-GR"/>
        </w:rPr>
        <w:t>Λογαριασμοί τάξεως πιστωτικοί</w:t>
      </w:r>
      <w:r w:rsidRPr="00A7268F">
        <w:rPr>
          <w:rFonts w:ascii="Times New Roman" w:eastAsia="Times New Roman" w:hAnsi="Times New Roman"/>
          <w:sz w:val="24"/>
          <w:szCs w:val="24"/>
          <w:lang w:eastAsia="el-GR"/>
        </w:rPr>
        <w:t xml:space="preserve">. Περιλαμβάνονται κατά κατηγορίες (1-4), οι λογαριασμοί τάξεως του παθητικού (πιστωτικοί). Τα κονδύλια των κατηγοριών αυτών απεικονίζονται στους λογαριασμούς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.05</w:t>
      </w:r>
      <w:r w:rsidRPr="00A7268F">
        <w:rPr>
          <w:rFonts w:ascii="Times New Roman" w:eastAsia="Times New Roman" w:hAnsi="Times New Roman"/>
          <w:sz w:val="24"/>
          <w:szCs w:val="24"/>
          <w:lang w:eastAsia="el-GR"/>
        </w:rPr>
        <w:t xml:space="preserve"> (κατηγορία 1),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.06</w:t>
      </w:r>
      <w:r w:rsidRPr="00A7268F">
        <w:rPr>
          <w:rFonts w:ascii="Times New Roman" w:eastAsia="Times New Roman" w:hAnsi="Times New Roman"/>
          <w:sz w:val="24"/>
          <w:szCs w:val="24"/>
          <w:lang w:eastAsia="el-GR"/>
        </w:rPr>
        <w:t xml:space="preserve"> (κατηγορία 2),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.07</w:t>
      </w:r>
      <w:r w:rsidRPr="00A7268F">
        <w:rPr>
          <w:rFonts w:ascii="Times New Roman" w:eastAsia="Times New Roman" w:hAnsi="Times New Roman"/>
          <w:sz w:val="24"/>
          <w:szCs w:val="24"/>
          <w:lang w:eastAsia="el-GR"/>
        </w:rPr>
        <w:t xml:space="preserve"> (κατηγορία 3) και </w:t>
      </w:r>
      <w:r w:rsidRPr="006501EF">
        <w:rPr>
          <w:rFonts w:ascii="Times New Roman" w:eastAsia="Times New Roman" w:hAnsi="Times New Roman"/>
          <w:b/>
          <w:sz w:val="24"/>
          <w:szCs w:val="24"/>
          <w:lang w:eastAsia="el-GR"/>
        </w:rPr>
        <w:t>Λ</w:t>
      </w:r>
      <w:r w:rsidRPr="006501EF">
        <w:rPr>
          <w:rFonts w:ascii="Modern No. 20" w:eastAsia="Times New Roman" w:hAnsi="Modern No. 20"/>
          <w:b/>
          <w:sz w:val="24"/>
          <w:szCs w:val="24"/>
          <w:lang w:eastAsia="el-GR"/>
        </w:rPr>
        <w:t>.08</w:t>
      </w:r>
      <w:r w:rsidRPr="00A7268F">
        <w:rPr>
          <w:rFonts w:ascii="Times New Roman" w:eastAsia="Times New Roman" w:hAnsi="Times New Roman"/>
          <w:sz w:val="24"/>
          <w:szCs w:val="24"/>
          <w:lang w:eastAsia="el-GR"/>
        </w:rPr>
        <w:t xml:space="preserve"> (κατηγορία 4) .</w:t>
      </w:r>
    </w:p>
    <w:p w:rsidR="00170188" w:rsidRPr="001F2C53" w:rsidRDefault="00170188" w:rsidP="00B722CB">
      <w:pPr>
        <w:rPr>
          <w:rFonts w:eastAsia="Calibri"/>
        </w:rPr>
      </w:pPr>
    </w:p>
    <w:p w:rsidR="00170188" w:rsidRPr="001F2C53" w:rsidRDefault="00170188" w:rsidP="00B722CB">
      <w:pPr>
        <w:rPr>
          <w:rFonts w:eastAsia="Calibri"/>
        </w:rPr>
      </w:pPr>
    </w:p>
    <w:p w:rsidR="00170188" w:rsidRPr="001F2C53" w:rsidRDefault="00170188" w:rsidP="00B722CB">
      <w:pPr>
        <w:rPr>
          <w:rFonts w:eastAsia="Calibri"/>
        </w:rPr>
      </w:pPr>
    </w:p>
    <w:p w:rsidR="00170188" w:rsidRPr="001F2C53" w:rsidRDefault="00170188" w:rsidP="00B722CB">
      <w:pPr>
        <w:rPr>
          <w:rFonts w:eastAsia="Calibri"/>
        </w:rPr>
      </w:pPr>
    </w:p>
    <w:p w:rsidR="00170188" w:rsidRPr="001F2C53" w:rsidRDefault="00170188" w:rsidP="00B722CB">
      <w:pPr>
        <w:rPr>
          <w:rFonts w:eastAsia="Calibri"/>
        </w:rPr>
      </w:pPr>
    </w:p>
    <w:p w:rsidR="00170188" w:rsidRPr="001F2C53" w:rsidRDefault="00170188" w:rsidP="00B722CB">
      <w:pPr>
        <w:rPr>
          <w:rFonts w:eastAsia="Calibri"/>
        </w:rPr>
      </w:pPr>
    </w:p>
    <w:bookmarkEnd w:id="19"/>
    <w:p w:rsidR="00170188" w:rsidRPr="001F2C53" w:rsidRDefault="00170188" w:rsidP="00B722CB">
      <w:pPr>
        <w:rPr>
          <w:rFonts w:eastAsia="Calibri"/>
        </w:rPr>
      </w:pPr>
    </w:p>
    <w:sectPr w:rsidR="00170188" w:rsidRPr="001F2C53" w:rsidSect="00423CA6">
      <w:footerReference w:type="defaul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82" w:rsidRDefault="00634082" w:rsidP="007D3DBF">
      <w:pPr>
        <w:spacing w:after="0"/>
      </w:pPr>
      <w:r>
        <w:separator/>
      </w:r>
    </w:p>
  </w:endnote>
  <w:endnote w:type="continuationSeparator" w:id="0">
    <w:p w:rsidR="00634082" w:rsidRDefault="00634082"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CD" w:rsidRPr="00B35D29" w:rsidRDefault="00B00005" w:rsidP="00C95296">
    <w:pPr>
      <w:pStyle w:val="Footer"/>
      <w:pBdr>
        <w:top w:val="thinThickSmallGap" w:sz="24" w:space="1" w:color="622423" w:themeColor="accent2" w:themeShade="7F"/>
      </w:pBdr>
      <w:rPr>
        <w:rFonts w:asciiTheme="majorHAnsi" w:eastAsiaTheme="majorEastAsia" w:hAnsiTheme="majorHAnsi" w:cstheme="majorBidi"/>
        <w:b/>
      </w:rPr>
    </w:pPr>
    <w:r>
      <w:rPr>
        <w:rFonts w:asciiTheme="majorHAnsi" w:eastAsiaTheme="majorEastAsia" w:hAnsiTheme="majorHAnsi" w:cstheme="majorBidi"/>
        <w:b/>
      </w:rPr>
      <w:t>Οικονομικές Καταστάσεις</w:t>
    </w:r>
  </w:p>
  <w:p w:rsidR="002F1CCD" w:rsidRDefault="002F1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82" w:rsidRDefault="00634082" w:rsidP="007D3DBF">
      <w:pPr>
        <w:spacing w:after="0"/>
      </w:pPr>
      <w:r>
        <w:separator/>
      </w:r>
    </w:p>
  </w:footnote>
  <w:footnote w:type="continuationSeparator" w:id="0">
    <w:p w:rsidR="00634082" w:rsidRDefault="00634082"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7215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2C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BE81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636BA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0AE6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8321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7A52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FEB2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F461A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6E7D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16678"/>
    <w:rsid w:val="00030502"/>
    <w:rsid w:val="00042F6A"/>
    <w:rsid w:val="00044AE0"/>
    <w:rsid w:val="00097A5F"/>
    <w:rsid w:val="000A6A4F"/>
    <w:rsid w:val="000C73F4"/>
    <w:rsid w:val="000D1763"/>
    <w:rsid w:val="000E046B"/>
    <w:rsid w:val="000E062E"/>
    <w:rsid w:val="000E1BD7"/>
    <w:rsid w:val="00120429"/>
    <w:rsid w:val="00121366"/>
    <w:rsid w:val="00123D92"/>
    <w:rsid w:val="001267E4"/>
    <w:rsid w:val="001407DB"/>
    <w:rsid w:val="001448EB"/>
    <w:rsid w:val="0014554F"/>
    <w:rsid w:val="00150F9E"/>
    <w:rsid w:val="001652D1"/>
    <w:rsid w:val="00170188"/>
    <w:rsid w:val="001738C3"/>
    <w:rsid w:val="00185A1E"/>
    <w:rsid w:val="001B56B5"/>
    <w:rsid w:val="001B73F3"/>
    <w:rsid w:val="001C0E07"/>
    <w:rsid w:val="001D020B"/>
    <w:rsid w:val="001E670D"/>
    <w:rsid w:val="001F2C53"/>
    <w:rsid w:val="002110FC"/>
    <w:rsid w:val="00212E5E"/>
    <w:rsid w:val="002264D0"/>
    <w:rsid w:val="00230D28"/>
    <w:rsid w:val="00231DC4"/>
    <w:rsid w:val="00232C9C"/>
    <w:rsid w:val="0023311B"/>
    <w:rsid w:val="00240A69"/>
    <w:rsid w:val="00246358"/>
    <w:rsid w:val="0025008E"/>
    <w:rsid w:val="00263EA2"/>
    <w:rsid w:val="002860EB"/>
    <w:rsid w:val="00290591"/>
    <w:rsid w:val="002A595D"/>
    <w:rsid w:val="002B30BA"/>
    <w:rsid w:val="002C6EFD"/>
    <w:rsid w:val="002D19CB"/>
    <w:rsid w:val="002D2443"/>
    <w:rsid w:val="002D419B"/>
    <w:rsid w:val="002E7ABB"/>
    <w:rsid w:val="002F1CCD"/>
    <w:rsid w:val="003019E6"/>
    <w:rsid w:val="00317E81"/>
    <w:rsid w:val="00346422"/>
    <w:rsid w:val="00351F8D"/>
    <w:rsid w:val="00353C80"/>
    <w:rsid w:val="003720E5"/>
    <w:rsid w:val="003827FD"/>
    <w:rsid w:val="00394035"/>
    <w:rsid w:val="003B137E"/>
    <w:rsid w:val="003C1AD5"/>
    <w:rsid w:val="003C5132"/>
    <w:rsid w:val="003E2E65"/>
    <w:rsid w:val="003F6A79"/>
    <w:rsid w:val="0040423B"/>
    <w:rsid w:val="00423CA6"/>
    <w:rsid w:val="004257A3"/>
    <w:rsid w:val="004553EC"/>
    <w:rsid w:val="00457DBF"/>
    <w:rsid w:val="004955D9"/>
    <w:rsid w:val="00496D07"/>
    <w:rsid w:val="004A6DFE"/>
    <w:rsid w:val="004D2E5B"/>
    <w:rsid w:val="00500E93"/>
    <w:rsid w:val="00564288"/>
    <w:rsid w:val="00566267"/>
    <w:rsid w:val="00585582"/>
    <w:rsid w:val="005A452D"/>
    <w:rsid w:val="005B4615"/>
    <w:rsid w:val="005B5EE2"/>
    <w:rsid w:val="005D2C57"/>
    <w:rsid w:val="005D5B46"/>
    <w:rsid w:val="005F63FF"/>
    <w:rsid w:val="00601650"/>
    <w:rsid w:val="006044CF"/>
    <w:rsid w:val="00634082"/>
    <w:rsid w:val="00655D0D"/>
    <w:rsid w:val="00671B54"/>
    <w:rsid w:val="00672AA4"/>
    <w:rsid w:val="00676E73"/>
    <w:rsid w:val="006A28EA"/>
    <w:rsid w:val="006A54DF"/>
    <w:rsid w:val="006B7F81"/>
    <w:rsid w:val="006D00FA"/>
    <w:rsid w:val="006D4070"/>
    <w:rsid w:val="006D7447"/>
    <w:rsid w:val="006E7210"/>
    <w:rsid w:val="0070010D"/>
    <w:rsid w:val="00701C6C"/>
    <w:rsid w:val="00701D3F"/>
    <w:rsid w:val="007148C2"/>
    <w:rsid w:val="00716A1A"/>
    <w:rsid w:val="007209B5"/>
    <w:rsid w:val="00760D8A"/>
    <w:rsid w:val="00765808"/>
    <w:rsid w:val="007821B4"/>
    <w:rsid w:val="00794326"/>
    <w:rsid w:val="0079794E"/>
    <w:rsid w:val="007A343B"/>
    <w:rsid w:val="007B3EF0"/>
    <w:rsid w:val="007C2479"/>
    <w:rsid w:val="007D26E9"/>
    <w:rsid w:val="007D3DBF"/>
    <w:rsid w:val="007D7F12"/>
    <w:rsid w:val="007E2ED3"/>
    <w:rsid w:val="007E75A0"/>
    <w:rsid w:val="008028E6"/>
    <w:rsid w:val="00803814"/>
    <w:rsid w:val="008108F2"/>
    <w:rsid w:val="00826458"/>
    <w:rsid w:val="00833250"/>
    <w:rsid w:val="008367AD"/>
    <w:rsid w:val="00842669"/>
    <w:rsid w:val="00865CC4"/>
    <w:rsid w:val="008671A5"/>
    <w:rsid w:val="00872BB2"/>
    <w:rsid w:val="008809A9"/>
    <w:rsid w:val="00884117"/>
    <w:rsid w:val="008863E4"/>
    <w:rsid w:val="008A5FF4"/>
    <w:rsid w:val="008E6C6C"/>
    <w:rsid w:val="008F3BBF"/>
    <w:rsid w:val="009023FE"/>
    <w:rsid w:val="0090687C"/>
    <w:rsid w:val="00910218"/>
    <w:rsid w:val="00915B3E"/>
    <w:rsid w:val="00933620"/>
    <w:rsid w:val="009376C1"/>
    <w:rsid w:val="00942E6A"/>
    <w:rsid w:val="00954064"/>
    <w:rsid w:val="009551CD"/>
    <w:rsid w:val="009766D8"/>
    <w:rsid w:val="009A19EE"/>
    <w:rsid w:val="009A43F3"/>
    <w:rsid w:val="009A5FD4"/>
    <w:rsid w:val="009C2021"/>
    <w:rsid w:val="009C7B63"/>
    <w:rsid w:val="009D215E"/>
    <w:rsid w:val="009D6ACB"/>
    <w:rsid w:val="009E0CC2"/>
    <w:rsid w:val="009E119A"/>
    <w:rsid w:val="009E61AC"/>
    <w:rsid w:val="009E67C9"/>
    <w:rsid w:val="009F2FC3"/>
    <w:rsid w:val="00A10BA7"/>
    <w:rsid w:val="00A13273"/>
    <w:rsid w:val="00A17BA5"/>
    <w:rsid w:val="00A330F5"/>
    <w:rsid w:val="00A51667"/>
    <w:rsid w:val="00A6262F"/>
    <w:rsid w:val="00AA0C51"/>
    <w:rsid w:val="00AB454D"/>
    <w:rsid w:val="00AE0C16"/>
    <w:rsid w:val="00AE48B2"/>
    <w:rsid w:val="00B00005"/>
    <w:rsid w:val="00B07B4D"/>
    <w:rsid w:val="00B13C4F"/>
    <w:rsid w:val="00B27CB4"/>
    <w:rsid w:val="00B3140D"/>
    <w:rsid w:val="00B34862"/>
    <w:rsid w:val="00B35D29"/>
    <w:rsid w:val="00B45B05"/>
    <w:rsid w:val="00B60BAC"/>
    <w:rsid w:val="00B662CD"/>
    <w:rsid w:val="00B722CB"/>
    <w:rsid w:val="00B9005A"/>
    <w:rsid w:val="00B94558"/>
    <w:rsid w:val="00BA465A"/>
    <w:rsid w:val="00BB1110"/>
    <w:rsid w:val="00BC015A"/>
    <w:rsid w:val="00BE0660"/>
    <w:rsid w:val="00BE1766"/>
    <w:rsid w:val="00BF0A41"/>
    <w:rsid w:val="00C235A7"/>
    <w:rsid w:val="00C31356"/>
    <w:rsid w:val="00C60526"/>
    <w:rsid w:val="00C6088A"/>
    <w:rsid w:val="00C75C00"/>
    <w:rsid w:val="00C933E6"/>
    <w:rsid w:val="00C95296"/>
    <w:rsid w:val="00CB207B"/>
    <w:rsid w:val="00CB7DD8"/>
    <w:rsid w:val="00CD25D4"/>
    <w:rsid w:val="00CD3A99"/>
    <w:rsid w:val="00CF3BE3"/>
    <w:rsid w:val="00D02385"/>
    <w:rsid w:val="00D40731"/>
    <w:rsid w:val="00D44426"/>
    <w:rsid w:val="00D44A48"/>
    <w:rsid w:val="00D5283B"/>
    <w:rsid w:val="00D56F2B"/>
    <w:rsid w:val="00D71F28"/>
    <w:rsid w:val="00D72BB2"/>
    <w:rsid w:val="00D848AC"/>
    <w:rsid w:val="00D86844"/>
    <w:rsid w:val="00D86C3A"/>
    <w:rsid w:val="00D91C1A"/>
    <w:rsid w:val="00D95D39"/>
    <w:rsid w:val="00DA349E"/>
    <w:rsid w:val="00DA561C"/>
    <w:rsid w:val="00DA7E9E"/>
    <w:rsid w:val="00DB5207"/>
    <w:rsid w:val="00DD37BA"/>
    <w:rsid w:val="00E06BC6"/>
    <w:rsid w:val="00E1034F"/>
    <w:rsid w:val="00E10FC2"/>
    <w:rsid w:val="00E15E6B"/>
    <w:rsid w:val="00E26E8C"/>
    <w:rsid w:val="00E27459"/>
    <w:rsid w:val="00E32191"/>
    <w:rsid w:val="00E32D2F"/>
    <w:rsid w:val="00E40CBF"/>
    <w:rsid w:val="00E41205"/>
    <w:rsid w:val="00E4308C"/>
    <w:rsid w:val="00E46746"/>
    <w:rsid w:val="00E508AC"/>
    <w:rsid w:val="00E51F22"/>
    <w:rsid w:val="00E70265"/>
    <w:rsid w:val="00E76A66"/>
    <w:rsid w:val="00E77A76"/>
    <w:rsid w:val="00E85E04"/>
    <w:rsid w:val="00E900B4"/>
    <w:rsid w:val="00EA000B"/>
    <w:rsid w:val="00EA3BC1"/>
    <w:rsid w:val="00EA70E4"/>
    <w:rsid w:val="00EA75FD"/>
    <w:rsid w:val="00EC522F"/>
    <w:rsid w:val="00ED35D7"/>
    <w:rsid w:val="00ED5ADB"/>
    <w:rsid w:val="00EE489E"/>
    <w:rsid w:val="00EE524B"/>
    <w:rsid w:val="00EF171E"/>
    <w:rsid w:val="00F06809"/>
    <w:rsid w:val="00F17A0F"/>
    <w:rsid w:val="00F31FE5"/>
    <w:rsid w:val="00F52F6C"/>
    <w:rsid w:val="00F671AF"/>
    <w:rsid w:val="00F816A6"/>
    <w:rsid w:val="00F91B92"/>
    <w:rsid w:val="00FA2A3E"/>
    <w:rsid w:val="00FB7626"/>
    <w:rsid w:val="00FB78EF"/>
    <w:rsid w:val="00FC3FC4"/>
    <w:rsid w:val="00FC7851"/>
    <w:rsid w:val="00FD1A46"/>
    <w:rsid w:val="00FD515A"/>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8"/>
  </w:style>
  <w:style w:type="paragraph" w:styleId="Heading1">
    <w:name w:val="heading 1"/>
    <w:basedOn w:val="Normal"/>
    <w:next w:val="Normal"/>
    <w:link w:val="Heading1Char"/>
    <w:uiPriority w:val="9"/>
    <w:qFormat/>
    <w:rsid w:val="0017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1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01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01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01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01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01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01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1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1701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01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170188"/>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2D19CB"/>
    <w:pPr>
      <w:tabs>
        <w:tab w:val="left" w:pos="1440"/>
        <w:tab w:val="right" w:leader="dot" w:pos="9016"/>
      </w:tabs>
      <w:spacing w:after="100"/>
      <w:ind w:left="1986" w:hanging="1560"/>
    </w:pPr>
    <w:rPr>
      <w:rFonts w:ascii="Modern No. 20" w:eastAsia="Times New Roman" w:hAnsi="Modern No. 20"/>
      <w:noProof/>
      <w:lang w:val="en-US" w:eastAsia="el-GR"/>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17018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170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90591"/>
    <w:pPr>
      <w:spacing w:before="100" w:beforeAutospacing="1" w:after="100" w:afterAutospacing="1" w:line="240" w:lineRule="auto"/>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170188"/>
    <w:rPr>
      <w:i/>
      <w:iCs/>
      <w:color w:val="000000" w:themeColor="text1"/>
    </w:rPr>
  </w:style>
  <w:style w:type="character" w:customStyle="1" w:styleId="QuoteChar">
    <w:name w:val="Quote Char"/>
    <w:basedOn w:val="DefaultParagraphFont"/>
    <w:link w:val="Quote"/>
    <w:uiPriority w:val="29"/>
    <w:rsid w:val="00170188"/>
    <w:rPr>
      <w:i/>
      <w:iCs/>
      <w:color w:val="000000" w:themeColor="text1"/>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17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0188"/>
    <w:rPr>
      <w:b/>
      <w:bCs/>
      <w:i/>
      <w:iCs/>
      <w:color w:val="4F81BD" w:themeColor="accent1"/>
    </w:rPr>
  </w:style>
  <w:style w:type="character" w:customStyle="1" w:styleId="Heading6Char">
    <w:name w:val="Heading 6 Char"/>
    <w:basedOn w:val="DefaultParagraphFont"/>
    <w:link w:val="Heading6"/>
    <w:uiPriority w:val="9"/>
    <w:semiHidden/>
    <w:rsid w:val="001701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01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01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0188"/>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70188"/>
    <w:pPr>
      <w:outlineLvl w:val="9"/>
    </w:p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
      </w:numPr>
      <w:contextualSpacing/>
    </w:pPr>
  </w:style>
  <w:style w:type="paragraph" w:styleId="ListNumber2">
    <w:name w:val="List Number 2"/>
    <w:basedOn w:val="Normal"/>
    <w:uiPriority w:val="99"/>
    <w:semiHidden/>
    <w:unhideWhenUsed/>
    <w:rsid w:val="00B60BAC"/>
    <w:pPr>
      <w:numPr>
        <w:numId w:val="3"/>
      </w:numPr>
      <w:contextualSpacing/>
    </w:pPr>
  </w:style>
  <w:style w:type="paragraph" w:styleId="ListNumber3">
    <w:name w:val="List Number 3"/>
    <w:basedOn w:val="Normal"/>
    <w:uiPriority w:val="99"/>
    <w:semiHidden/>
    <w:unhideWhenUsed/>
    <w:rsid w:val="00B60BAC"/>
    <w:pPr>
      <w:numPr>
        <w:numId w:val="4"/>
      </w:numPr>
      <w:contextualSpacing/>
    </w:pPr>
  </w:style>
  <w:style w:type="paragraph" w:styleId="ListNumber4">
    <w:name w:val="List Number 4"/>
    <w:basedOn w:val="Normal"/>
    <w:uiPriority w:val="99"/>
    <w:semiHidden/>
    <w:unhideWhenUsed/>
    <w:rsid w:val="00B60BAC"/>
    <w:pPr>
      <w:numPr>
        <w:numId w:val="5"/>
      </w:numPr>
      <w:contextualSpacing/>
    </w:pPr>
  </w:style>
  <w:style w:type="paragraph" w:styleId="ListNumber5">
    <w:name w:val="List Number 5"/>
    <w:basedOn w:val="Normal"/>
    <w:uiPriority w:val="99"/>
    <w:semiHidden/>
    <w:unhideWhenUsed/>
    <w:rsid w:val="00B60BAC"/>
    <w:pPr>
      <w:numPr>
        <w:numId w:val="6"/>
      </w:numPr>
      <w:contextualSpacing/>
    </w:pPr>
  </w:style>
  <w:style w:type="paragraph" w:styleId="ListBullet">
    <w:name w:val="List Bullet"/>
    <w:basedOn w:val="Normal"/>
    <w:uiPriority w:val="99"/>
    <w:semiHidden/>
    <w:unhideWhenUsed/>
    <w:rsid w:val="00B60BAC"/>
    <w:pPr>
      <w:numPr>
        <w:numId w:val="7"/>
      </w:numPr>
      <w:contextualSpacing/>
    </w:pPr>
  </w:style>
  <w:style w:type="paragraph" w:styleId="ListBullet2">
    <w:name w:val="List Bullet 2"/>
    <w:basedOn w:val="Normal"/>
    <w:uiPriority w:val="99"/>
    <w:semiHidden/>
    <w:unhideWhenUsed/>
    <w:rsid w:val="00B60BAC"/>
    <w:pPr>
      <w:numPr>
        <w:numId w:val="8"/>
      </w:numPr>
      <w:contextualSpacing/>
    </w:pPr>
  </w:style>
  <w:style w:type="paragraph" w:styleId="ListBullet3">
    <w:name w:val="List Bullet 3"/>
    <w:basedOn w:val="Normal"/>
    <w:uiPriority w:val="99"/>
    <w:semiHidden/>
    <w:unhideWhenUsed/>
    <w:rsid w:val="00B60BAC"/>
    <w:pPr>
      <w:numPr>
        <w:numId w:val="9"/>
      </w:numPr>
      <w:contextualSpacing/>
    </w:pPr>
  </w:style>
  <w:style w:type="paragraph" w:styleId="ListBullet4">
    <w:name w:val="List Bullet 4"/>
    <w:basedOn w:val="Normal"/>
    <w:uiPriority w:val="99"/>
    <w:semiHidden/>
    <w:unhideWhenUsed/>
    <w:rsid w:val="00B60BAC"/>
    <w:pPr>
      <w:numPr>
        <w:numId w:val="10"/>
      </w:numPr>
      <w:contextualSpacing/>
    </w:pPr>
  </w:style>
  <w:style w:type="paragraph" w:styleId="ListBullet5">
    <w:name w:val="List Bullet 5"/>
    <w:basedOn w:val="Normal"/>
    <w:uiPriority w:val="99"/>
    <w:semiHidden/>
    <w:unhideWhenUsed/>
    <w:rsid w:val="00B60BAC"/>
    <w:pPr>
      <w:numPr>
        <w:numId w:val="11"/>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170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188"/>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170188"/>
    <w:pPr>
      <w:spacing w:after="0" w:line="240" w:lineRule="auto"/>
    </w:p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170188"/>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70188"/>
    <w:rPr>
      <w:i/>
      <w:iCs/>
    </w:rPr>
  </w:style>
  <w:style w:type="character" w:styleId="SubtleEmphasis">
    <w:name w:val="Subtle Emphasis"/>
    <w:basedOn w:val="DefaultParagraphFont"/>
    <w:uiPriority w:val="19"/>
    <w:qFormat/>
    <w:rsid w:val="00170188"/>
    <w:rPr>
      <w:i/>
      <w:iCs/>
      <w:color w:val="808080" w:themeColor="text1" w:themeTint="7F"/>
    </w:rPr>
  </w:style>
  <w:style w:type="character" w:styleId="IntenseEmphasis">
    <w:name w:val="Intense Emphasis"/>
    <w:basedOn w:val="DefaultParagraphFont"/>
    <w:uiPriority w:val="21"/>
    <w:qFormat/>
    <w:rsid w:val="00170188"/>
    <w:rPr>
      <w:b/>
      <w:bCs/>
      <w:i/>
      <w:iCs/>
      <w:color w:val="4F81BD" w:themeColor="accent1"/>
    </w:rPr>
  </w:style>
  <w:style w:type="character" w:styleId="SubtleReference">
    <w:name w:val="Subtle Reference"/>
    <w:basedOn w:val="DefaultParagraphFont"/>
    <w:uiPriority w:val="31"/>
    <w:qFormat/>
    <w:rsid w:val="00170188"/>
    <w:rPr>
      <w:smallCaps/>
      <w:color w:val="C0504D" w:themeColor="accent2"/>
      <w:u w:val="single"/>
    </w:rPr>
  </w:style>
  <w:style w:type="character" w:styleId="IntenseReference">
    <w:name w:val="Intense Reference"/>
    <w:basedOn w:val="DefaultParagraphFont"/>
    <w:uiPriority w:val="32"/>
    <w:qFormat/>
    <w:rsid w:val="00170188"/>
    <w:rPr>
      <w:b/>
      <w:bCs/>
      <w:smallCaps/>
      <w:color w:val="C0504D" w:themeColor="accent2"/>
      <w:spacing w:val="5"/>
      <w:u w:val="single"/>
    </w:rPr>
  </w:style>
  <w:style w:type="character" w:styleId="BookTitle">
    <w:name w:val="Book Title"/>
    <w:basedOn w:val="DefaultParagraphFont"/>
    <w:uiPriority w:val="33"/>
    <w:qFormat/>
    <w:rsid w:val="0017018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88"/>
  </w:style>
  <w:style w:type="paragraph" w:styleId="Heading1">
    <w:name w:val="heading 1"/>
    <w:basedOn w:val="Normal"/>
    <w:next w:val="Normal"/>
    <w:link w:val="Heading1Char"/>
    <w:uiPriority w:val="9"/>
    <w:qFormat/>
    <w:rsid w:val="00170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01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01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701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01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01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01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01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701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1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01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018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D3D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BF"/>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rsid w:val="001701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018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7D3DBF"/>
  </w:style>
  <w:style w:type="character" w:customStyle="1" w:styleId="BodyTextChar">
    <w:name w:val="Body Text Char"/>
    <w:basedOn w:val="DefaultParagraphFont"/>
    <w:link w:val="BodyText"/>
    <w:uiPriority w:val="99"/>
    <w:semiHidden/>
    <w:rsid w:val="007D3DBF"/>
    <w:rPr>
      <w:rFonts w:ascii="Arial" w:eastAsia="Times New Roman" w:hAnsi="Arial" w:cs="Times New Roman"/>
      <w:sz w:val="24"/>
      <w:szCs w:val="20"/>
      <w:lang w:eastAsia="el-GR"/>
    </w:rPr>
  </w:style>
  <w:style w:type="paragraph" w:styleId="Header">
    <w:name w:val="header"/>
    <w:basedOn w:val="Normal"/>
    <w:link w:val="HeaderChar"/>
    <w:uiPriority w:val="99"/>
    <w:unhideWhenUsed/>
    <w:rsid w:val="007D3DBF"/>
    <w:pPr>
      <w:tabs>
        <w:tab w:val="center" w:pos="4513"/>
        <w:tab w:val="right" w:pos="9026"/>
      </w:tabs>
      <w:spacing w:after="0"/>
    </w:pPr>
  </w:style>
  <w:style w:type="character" w:customStyle="1" w:styleId="HeaderChar">
    <w:name w:val="Header Char"/>
    <w:basedOn w:val="DefaultParagraphFont"/>
    <w:link w:val="Header"/>
    <w:uiPriority w:val="99"/>
    <w:rsid w:val="007D3DBF"/>
    <w:rPr>
      <w:rFonts w:ascii="Arial" w:eastAsia="Times New Roman" w:hAnsi="Arial" w:cs="Times New Roman"/>
      <w:sz w:val="24"/>
      <w:szCs w:val="20"/>
      <w:lang w:eastAsia="el-GR"/>
    </w:rPr>
  </w:style>
  <w:style w:type="paragraph" w:styleId="FootnoteText">
    <w:name w:val="footnote text"/>
    <w:basedOn w:val="Normal"/>
    <w:link w:val="FootnoteTextChar"/>
    <w:uiPriority w:val="99"/>
    <w:unhideWhenUsed/>
    <w:rsid w:val="007D3DBF"/>
    <w:pPr>
      <w:spacing w:after="0"/>
    </w:pPr>
    <w:rPr>
      <w:sz w:val="20"/>
    </w:rPr>
  </w:style>
  <w:style w:type="character" w:customStyle="1" w:styleId="FootnoteTextChar">
    <w:name w:val="Footnote Text Char"/>
    <w:basedOn w:val="DefaultParagraphFont"/>
    <w:link w:val="FootnoteText"/>
    <w:uiPriority w:val="99"/>
    <w:rsid w:val="007D3DBF"/>
    <w:rPr>
      <w:rFonts w:ascii="Arial" w:eastAsia="Times New Roman" w:hAnsi="Arial" w:cs="Times New Roman"/>
      <w:sz w:val="20"/>
      <w:szCs w:val="20"/>
      <w:lang w:eastAsia="el-GR"/>
    </w:rPr>
  </w:style>
  <w:style w:type="character" w:styleId="FootnoteReference">
    <w:name w:val="footnote reference"/>
    <w:uiPriority w:val="99"/>
    <w:rsid w:val="007D3DBF"/>
    <w:rPr>
      <w:vertAlign w:val="superscript"/>
    </w:rPr>
  </w:style>
  <w:style w:type="paragraph" w:styleId="ListParagraph">
    <w:name w:val="List Paragraph"/>
    <w:basedOn w:val="Normal"/>
    <w:uiPriority w:val="34"/>
    <w:qFormat/>
    <w:rsid w:val="00170188"/>
    <w:pPr>
      <w:ind w:left="720"/>
      <w:contextualSpacing/>
    </w:pPr>
  </w:style>
  <w:style w:type="paragraph" w:styleId="TOC1">
    <w:name w:val="toc 1"/>
    <w:basedOn w:val="Normal"/>
    <w:next w:val="Normal"/>
    <w:autoRedefine/>
    <w:uiPriority w:val="39"/>
    <w:unhideWhenUsed/>
    <w:rsid w:val="0023311B"/>
    <w:pPr>
      <w:tabs>
        <w:tab w:val="right" w:leader="dot" w:pos="9016"/>
      </w:tabs>
      <w:spacing w:after="100"/>
      <w:ind w:left="426" w:hanging="426"/>
    </w:pPr>
  </w:style>
  <w:style w:type="paragraph" w:styleId="TOC2">
    <w:name w:val="toc 2"/>
    <w:basedOn w:val="Normal"/>
    <w:next w:val="Normal"/>
    <w:autoRedefine/>
    <w:uiPriority w:val="39"/>
    <w:unhideWhenUsed/>
    <w:rsid w:val="002D19CB"/>
    <w:pPr>
      <w:tabs>
        <w:tab w:val="left" w:pos="1440"/>
        <w:tab w:val="right" w:leader="dot" w:pos="9016"/>
      </w:tabs>
      <w:spacing w:after="100"/>
      <w:ind w:left="1986" w:hanging="1560"/>
    </w:pPr>
    <w:rPr>
      <w:rFonts w:ascii="Modern No. 20" w:eastAsia="Times New Roman" w:hAnsi="Modern No. 20"/>
      <w:noProof/>
      <w:lang w:val="en-US" w:eastAsia="el-GR"/>
    </w:rPr>
  </w:style>
  <w:style w:type="paragraph" w:styleId="TOC3">
    <w:name w:val="toc 3"/>
    <w:basedOn w:val="Normal"/>
    <w:next w:val="Normal"/>
    <w:autoRedefine/>
    <w:uiPriority w:val="39"/>
    <w:unhideWhenUsed/>
    <w:rsid w:val="009C2021"/>
    <w:pPr>
      <w:tabs>
        <w:tab w:val="left" w:pos="1680"/>
        <w:tab w:val="right" w:leader="dot" w:pos="9016"/>
      </w:tabs>
      <w:spacing w:after="100"/>
      <w:ind w:left="426" w:hanging="142"/>
    </w:pPr>
  </w:style>
  <w:style w:type="paragraph" w:styleId="TOC4">
    <w:name w:val="toc 4"/>
    <w:basedOn w:val="Normal"/>
    <w:next w:val="Normal"/>
    <w:autoRedefine/>
    <w:uiPriority w:val="39"/>
    <w:unhideWhenUsed/>
    <w:rsid w:val="009F2FC3"/>
    <w:pPr>
      <w:spacing w:after="100"/>
      <w:ind w:left="720"/>
    </w:pPr>
  </w:style>
  <w:style w:type="paragraph" w:styleId="TOC5">
    <w:name w:val="toc 5"/>
    <w:basedOn w:val="Normal"/>
    <w:next w:val="Normal"/>
    <w:autoRedefine/>
    <w:uiPriority w:val="39"/>
    <w:unhideWhenUsed/>
    <w:rsid w:val="009F2FC3"/>
    <w:pPr>
      <w:spacing w:after="100"/>
      <w:ind w:left="960"/>
    </w:pPr>
  </w:style>
  <w:style w:type="character" w:styleId="Hyperlink">
    <w:name w:val="Hyperlink"/>
    <w:basedOn w:val="DefaultParagraphFont"/>
    <w:uiPriority w:val="99"/>
    <w:unhideWhenUsed/>
    <w:rsid w:val="009F2FC3"/>
    <w:rPr>
      <w:color w:val="0000FF" w:themeColor="hyperlink"/>
      <w:u w:val="single"/>
    </w:rPr>
  </w:style>
  <w:style w:type="paragraph" w:styleId="Footer">
    <w:name w:val="footer"/>
    <w:basedOn w:val="Normal"/>
    <w:link w:val="FooterChar"/>
    <w:uiPriority w:val="99"/>
    <w:unhideWhenUsed/>
    <w:rsid w:val="001B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6B5"/>
    <w:rPr>
      <w:rFonts w:eastAsia="Times New Roman" w:cs="Times New Roman"/>
      <w:sz w:val="24"/>
      <w:szCs w:val="20"/>
      <w:lang w:eastAsia="el-GR"/>
    </w:rPr>
  </w:style>
  <w:style w:type="paragraph" w:styleId="Caption">
    <w:name w:val="caption"/>
    <w:basedOn w:val="Normal"/>
    <w:next w:val="Normal"/>
    <w:uiPriority w:val="35"/>
    <w:unhideWhenUsed/>
    <w:qFormat/>
    <w:rsid w:val="00170188"/>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1448EB"/>
    <w:pPr>
      <w:spacing w:after="0"/>
    </w:pPr>
  </w:style>
  <w:style w:type="paragraph" w:styleId="Title">
    <w:name w:val="Title"/>
    <w:basedOn w:val="Normal"/>
    <w:next w:val="Normal"/>
    <w:link w:val="TitleChar"/>
    <w:uiPriority w:val="10"/>
    <w:qFormat/>
    <w:rsid w:val="001701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018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90591"/>
    <w:pPr>
      <w:spacing w:before="100" w:beforeAutospacing="1" w:after="100" w:afterAutospacing="1" w:line="240" w:lineRule="auto"/>
    </w:pPr>
    <w:rPr>
      <w:rFonts w:ascii="Times New Roman" w:hAnsi="Times New Roman"/>
      <w:szCs w:val="24"/>
    </w:rPr>
  </w:style>
  <w:style w:type="paragraph" w:styleId="z-BottomofForm">
    <w:name w:val="HTML Bottom of Form"/>
    <w:basedOn w:val="Normal"/>
    <w:next w:val="Normal"/>
    <w:link w:val="z-BottomofFormChar"/>
    <w:hidden/>
    <w:uiPriority w:val="99"/>
    <w:semiHidden/>
    <w:unhideWhenUsed/>
    <w:rsid w:val="0029059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0591"/>
    <w:rPr>
      <w:rFonts w:ascii="Arial" w:eastAsia="Times New Roman" w:hAnsi="Arial" w:cs="Arial"/>
      <w:vanish/>
      <w:sz w:val="16"/>
      <w:szCs w:val="16"/>
      <w:lang w:eastAsia="el-GR"/>
    </w:rPr>
  </w:style>
  <w:style w:type="numbering" w:customStyle="1" w:styleId="1">
    <w:name w:val="Χωρίς λίστα1"/>
    <w:next w:val="NoList"/>
    <w:semiHidden/>
    <w:unhideWhenUsed/>
    <w:rsid w:val="00B35D29"/>
  </w:style>
  <w:style w:type="character" w:styleId="PageNumber">
    <w:name w:val="page number"/>
    <w:basedOn w:val="DefaultParagraphFont"/>
    <w:rsid w:val="00B35D29"/>
  </w:style>
  <w:style w:type="table" w:styleId="TableGrid">
    <w:name w:val="Table Grid"/>
    <w:basedOn w:val="TableNormal"/>
    <w:uiPriority w:val="59"/>
    <w:rsid w:val="00B35D2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35D29"/>
    <w:pPr>
      <w:spacing w:after="0" w:line="240" w:lineRule="auto"/>
    </w:pPr>
    <w:rPr>
      <w:rFonts w:ascii="Times New Roman" w:hAnsi="Times New Roman"/>
      <w:sz w:val="20"/>
    </w:rPr>
  </w:style>
  <w:style w:type="character" w:customStyle="1" w:styleId="EndnoteTextChar">
    <w:name w:val="Endnote Text Char"/>
    <w:basedOn w:val="DefaultParagraphFont"/>
    <w:link w:val="EndnoteText"/>
    <w:rsid w:val="00B35D29"/>
    <w:rPr>
      <w:rFonts w:ascii="Times New Roman" w:eastAsia="Times New Roman" w:hAnsi="Times New Roman" w:cs="Times New Roman"/>
      <w:sz w:val="20"/>
      <w:szCs w:val="20"/>
      <w:lang w:eastAsia="el-GR"/>
    </w:rPr>
  </w:style>
  <w:style w:type="character" w:styleId="EndnoteReference">
    <w:name w:val="endnote reference"/>
    <w:basedOn w:val="DefaultParagraphFont"/>
    <w:rsid w:val="00B35D29"/>
    <w:rPr>
      <w:vertAlign w:val="superscript"/>
    </w:rPr>
  </w:style>
  <w:style w:type="paragraph" w:styleId="PlainText">
    <w:name w:val="Plain Text"/>
    <w:basedOn w:val="Normal"/>
    <w:link w:val="PlainTextChar"/>
    <w:uiPriority w:val="99"/>
    <w:semiHidden/>
    <w:unhideWhenUsed/>
    <w:rsid w:val="00B60BA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0BAC"/>
    <w:rPr>
      <w:rFonts w:ascii="Consolas" w:eastAsia="Times New Roman" w:hAnsi="Consolas" w:cs="Consolas"/>
      <w:sz w:val="21"/>
      <w:szCs w:val="21"/>
      <w:lang w:eastAsia="el-GR"/>
    </w:rPr>
  </w:style>
  <w:style w:type="paragraph" w:styleId="Quote">
    <w:name w:val="Quote"/>
    <w:basedOn w:val="Normal"/>
    <w:next w:val="Normal"/>
    <w:link w:val="QuoteChar"/>
    <w:uiPriority w:val="29"/>
    <w:qFormat/>
    <w:rsid w:val="00170188"/>
    <w:rPr>
      <w:i/>
      <w:iCs/>
      <w:color w:val="000000" w:themeColor="text1"/>
    </w:rPr>
  </w:style>
  <w:style w:type="character" w:customStyle="1" w:styleId="QuoteChar">
    <w:name w:val="Quote Char"/>
    <w:basedOn w:val="DefaultParagraphFont"/>
    <w:link w:val="Quote"/>
    <w:uiPriority w:val="29"/>
    <w:rsid w:val="00170188"/>
    <w:rPr>
      <w:i/>
      <w:iCs/>
      <w:color w:val="000000" w:themeColor="text1"/>
    </w:rPr>
  </w:style>
  <w:style w:type="paragraph" w:styleId="NormalIndent">
    <w:name w:val="Normal Indent"/>
    <w:basedOn w:val="Normal"/>
    <w:uiPriority w:val="99"/>
    <w:semiHidden/>
    <w:unhideWhenUsed/>
    <w:rsid w:val="00B60BAC"/>
    <w:pPr>
      <w:ind w:left="720"/>
    </w:pPr>
  </w:style>
  <w:style w:type="paragraph" w:styleId="Bibliography">
    <w:name w:val="Bibliography"/>
    <w:basedOn w:val="Normal"/>
    <w:next w:val="Normal"/>
    <w:uiPriority w:val="37"/>
    <w:semiHidden/>
    <w:unhideWhenUsed/>
    <w:rsid w:val="00B60BAC"/>
  </w:style>
  <w:style w:type="paragraph" w:styleId="HTMLAddress">
    <w:name w:val="HTML Address"/>
    <w:basedOn w:val="Normal"/>
    <w:link w:val="HTMLAddressChar"/>
    <w:uiPriority w:val="99"/>
    <w:semiHidden/>
    <w:unhideWhenUsed/>
    <w:rsid w:val="00B60BAC"/>
    <w:pPr>
      <w:spacing w:after="0" w:line="240" w:lineRule="auto"/>
    </w:pPr>
    <w:rPr>
      <w:i/>
      <w:iCs/>
    </w:rPr>
  </w:style>
  <w:style w:type="character" w:customStyle="1" w:styleId="HTMLAddressChar">
    <w:name w:val="HTML Address Char"/>
    <w:basedOn w:val="DefaultParagraphFont"/>
    <w:link w:val="HTMLAddress"/>
    <w:uiPriority w:val="99"/>
    <w:semiHidden/>
    <w:rsid w:val="00B60BAC"/>
    <w:rPr>
      <w:rFonts w:eastAsia="Times New Roman" w:cs="Times New Roman"/>
      <w:i/>
      <w:iCs/>
      <w:sz w:val="24"/>
      <w:szCs w:val="20"/>
      <w:lang w:eastAsia="el-GR"/>
    </w:rPr>
  </w:style>
  <w:style w:type="paragraph" w:styleId="EnvelopeReturn">
    <w:name w:val="envelope return"/>
    <w:basedOn w:val="Normal"/>
    <w:uiPriority w:val="99"/>
    <w:semiHidden/>
    <w:unhideWhenUsed/>
    <w:rsid w:val="00B60BAC"/>
    <w:pPr>
      <w:spacing w:after="0" w:line="240" w:lineRule="auto"/>
    </w:pPr>
    <w:rPr>
      <w:rFonts w:asciiTheme="majorHAnsi" w:eastAsiaTheme="majorEastAsia" w:hAnsiTheme="majorHAnsi" w:cstheme="majorBidi"/>
      <w:sz w:val="20"/>
    </w:rPr>
  </w:style>
  <w:style w:type="paragraph" w:styleId="EnvelopeAddress">
    <w:name w:val="envelope address"/>
    <w:basedOn w:val="Normal"/>
    <w:uiPriority w:val="99"/>
    <w:semiHidden/>
    <w:unhideWhenUsed/>
    <w:rsid w:val="00B60BA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IntenseQuote">
    <w:name w:val="Intense Quote"/>
    <w:basedOn w:val="Normal"/>
    <w:next w:val="Normal"/>
    <w:link w:val="IntenseQuoteChar"/>
    <w:uiPriority w:val="30"/>
    <w:qFormat/>
    <w:rsid w:val="0017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0188"/>
    <w:rPr>
      <w:b/>
      <w:bCs/>
      <w:i/>
      <w:iCs/>
      <w:color w:val="4F81BD" w:themeColor="accent1"/>
    </w:rPr>
  </w:style>
  <w:style w:type="character" w:customStyle="1" w:styleId="Heading6Char">
    <w:name w:val="Heading 6 Char"/>
    <w:basedOn w:val="DefaultParagraphFont"/>
    <w:link w:val="Heading6"/>
    <w:uiPriority w:val="9"/>
    <w:semiHidden/>
    <w:rsid w:val="001701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01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01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70188"/>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unhideWhenUsed/>
    <w:rsid w:val="00B60BAC"/>
    <w:pPr>
      <w:spacing w:after="0" w:line="240" w:lineRule="auto"/>
      <w:ind w:left="240" w:hanging="240"/>
    </w:pPr>
  </w:style>
  <w:style w:type="paragraph" w:styleId="IndexHeading">
    <w:name w:val="index heading"/>
    <w:basedOn w:val="Normal"/>
    <w:next w:val="Index1"/>
    <w:uiPriority w:val="99"/>
    <w:semiHidden/>
    <w:unhideWhenUsed/>
    <w:rsid w:val="00B60BAC"/>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B60BAC"/>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70188"/>
    <w:pPr>
      <w:outlineLvl w:val="9"/>
    </w:pPr>
  </w:style>
  <w:style w:type="paragraph" w:styleId="NoteHeading">
    <w:name w:val="Note Heading"/>
    <w:basedOn w:val="Normal"/>
    <w:next w:val="Normal"/>
    <w:link w:val="NoteHeadingChar"/>
    <w:uiPriority w:val="99"/>
    <w:semiHidden/>
    <w:unhideWhenUsed/>
    <w:rsid w:val="00B60BAC"/>
    <w:pPr>
      <w:spacing w:after="0" w:line="240" w:lineRule="auto"/>
    </w:pPr>
  </w:style>
  <w:style w:type="character" w:customStyle="1" w:styleId="NoteHeadingChar">
    <w:name w:val="Note Heading Char"/>
    <w:basedOn w:val="DefaultParagraphFont"/>
    <w:link w:val="NoteHeading"/>
    <w:uiPriority w:val="99"/>
    <w:semiHidden/>
    <w:rsid w:val="00B60BAC"/>
    <w:rPr>
      <w:rFonts w:eastAsia="Times New Roman" w:cs="Times New Roman"/>
      <w:sz w:val="24"/>
      <w:szCs w:val="20"/>
      <w:lang w:eastAsia="el-GR"/>
    </w:rPr>
  </w:style>
  <w:style w:type="paragraph" w:styleId="Index2">
    <w:name w:val="index 2"/>
    <w:basedOn w:val="Normal"/>
    <w:next w:val="Normal"/>
    <w:autoRedefine/>
    <w:uiPriority w:val="99"/>
    <w:semiHidden/>
    <w:unhideWhenUsed/>
    <w:rsid w:val="00B60BAC"/>
    <w:pPr>
      <w:spacing w:after="0" w:line="240" w:lineRule="auto"/>
      <w:ind w:left="480" w:hanging="240"/>
    </w:pPr>
  </w:style>
  <w:style w:type="paragraph" w:styleId="Index3">
    <w:name w:val="index 3"/>
    <w:basedOn w:val="Normal"/>
    <w:next w:val="Normal"/>
    <w:autoRedefine/>
    <w:uiPriority w:val="99"/>
    <w:semiHidden/>
    <w:unhideWhenUsed/>
    <w:rsid w:val="00B60BAC"/>
    <w:pPr>
      <w:spacing w:after="0" w:line="240" w:lineRule="auto"/>
      <w:ind w:left="720" w:hanging="240"/>
    </w:pPr>
  </w:style>
  <w:style w:type="paragraph" w:styleId="Index4">
    <w:name w:val="index 4"/>
    <w:basedOn w:val="Normal"/>
    <w:next w:val="Normal"/>
    <w:autoRedefine/>
    <w:uiPriority w:val="99"/>
    <w:semiHidden/>
    <w:unhideWhenUsed/>
    <w:rsid w:val="00B60BAC"/>
    <w:pPr>
      <w:spacing w:after="0" w:line="240" w:lineRule="auto"/>
      <w:ind w:left="960" w:hanging="240"/>
    </w:pPr>
  </w:style>
  <w:style w:type="paragraph" w:styleId="Index5">
    <w:name w:val="index 5"/>
    <w:basedOn w:val="Normal"/>
    <w:next w:val="Normal"/>
    <w:autoRedefine/>
    <w:uiPriority w:val="99"/>
    <w:semiHidden/>
    <w:unhideWhenUsed/>
    <w:rsid w:val="00B60BAC"/>
    <w:pPr>
      <w:spacing w:after="0" w:line="240" w:lineRule="auto"/>
      <w:ind w:left="1200" w:hanging="240"/>
    </w:pPr>
  </w:style>
  <w:style w:type="paragraph" w:styleId="Index6">
    <w:name w:val="index 6"/>
    <w:basedOn w:val="Normal"/>
    <w:next w:val="Normal"/>
    <w:autoRedefine/>
    <w:uiPriority w:val="99"/>
    <w:semiHidden/>
    <w:unhideWhenUsed/>
    <w:rsid w:val="00B60BAC"/>
    <w:pPr>
      <w:spacing w:after="0" w:line="240" w:lineRule="auto"/>
      <w:ind w:left="1440" w:hanging="240"/>
    </w:pPr>
  </w:style>
  <w:style w:type="paragraph" w:styleId="Index7">
    <w:name w:val="index 7"/>
    <w:basedOn w:val="Normal"/>
    <w:next w:val="Normal"/>
    <w:autoRedefine/>
    <w:uiPriority w:val="99"/>
    <w:semiHidden/>
    <w:unhideWhenUsed/>
    <w:rsid w:val="00B60BAC"/>
    <w:pPr>
      <w:spacing w:after="0" w:line="240" w:lineRule="auto"/>
      <w:ind w:left="1680" w:hanging="240"/>
    </w:pPr>
  </w:style>
  <w:style w:type="paragraph" w:styleId="Index8">
    <w:name w:val="index 8"/>
    <w:basedOn w:val="Normal"/>
    <w:next w:val="Normal"/>
    <w:autoRedefine/>
    <w:uiPriority w:val="99"/>
    <w:semiHidden/>
    <w:unhideWhenUsed/>
    <w:rsid w:val="00B60BAC"/>
    <w:pPr>
      <w:spacing w:after="0" w:line="240" w:lineRule="auto"/>
      <w:ind w:left="1920" w:hanging="240"/>
    </w:pPr>
  </w:style>
  <w:style w:type="paragraph" w:styleId="Index9">
    <w:name w:val="index 9"/>
    <w:basedOn w:val="Normal"/>
    <w:next w:val="Normal"/>
    <w:autoRedefine/>
    <w:uiPriority w:val="99"/>
    <w:semiHidden/>
    <w:unhideWhenUsed/>
    <w:rsid w:val="00B60BAC"/>
    <w:pPr>
      <w:spacing w:after="0" w:line="240" w:lineRule="auto"/>
      <w:ind w:left="2160" w:hanging="240"/>
    </w:pPr>
  </w:style>
  <w:style w:type="paragraph" w:styleId="Date">
    <w:name w:val="Date"/>
    <w:basedOn w:val="Normal"/>
    <w:next w:val="Normal"/>
    <w:link w:val="DateChar"/>
    <w:uiPriority w:val="99"/>
    <w:semiHidden/>
    <w:unhideWhenUsed/>
    <w:rsid w:val="00B60BAC"/>
  </w:style>
  <w:style w:type="character" w:customStyle="1" w:styleId="DateChar">
    <w:name w:val="Date Char"/>
    <w:basedOn w:val="DefaultParagraphFont"/>
    <w:link w:val="Date"/>
    <w:uiPriority w:val="99"/>
    <w:semiHidden/>
    <w:rsid w:val="00B60BAC"/>
    <w:rPr>
      <w:rFonts w:eastAsia="Times New Roman" w:cs="Times New Roman"/>
      <w:sz w:val="24"/>
      <w:szCs w:val="20"/>
      <w:lang w:eastAsia="el-GR"/>
    </w:rPr>
  </w:style>
  <w:style w:type="paragraph" w:styleId="CommentText">
    <w:name w:val="annotation text"/>
    <w:basedOn w:val="Normal"/>
    <w:link w:val="CommentTextChar"/>
    <w:uiPriority w:val="99"/>
    <w:semiHidden/>
    <w:unhideWhenUsed/>
    <w:rsid w:val="00B60BAC"/>
    <w:pPr>
      <w:spacing w:line="240" w:lineRule="auto"/>
    </w:pPr>
    <w:rPr>
      <w:sz w:val="20"/>
    </w:rPr>
  </w:style>
  <w:style w:type="character" w:customStyle="1" w:styleId="CommentTextChar">
    <w:name w:val="Comment Text Char"/>
    <w:basedOn w:val="DefaultParagraphFont"/>
    <w:link w:val="CommentText"/>
    <w:uiPriority w:val="99"/>
    <w:semiHidden/>
    <w:rsid w:val="00B60BAC"/>
    <w:rPr>
      <w:rFonts w:eastAsia="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0BAC"/>
    <w:rPr>
      <w:b/>
      <w:bCs/>
    </w:rPr>
  </w:style>
  <w:style w:type="character" w:customStyle="1" w:styleId="CommentSubjectChar">
    <w:name w:val="Comment Subject Char"/>
    <w:basedOn w:val="CommentTextChar"/>
    <w:link w:val="CommentSubject"/>
    <w:uiPriority w:val="99"/>
    <w:semiHidden/>
    <w:rsid w:val="00B60BAC"/>
    <w:rPr>
      <w:rFonts w:eastAsia="Times New Roman" w:cs="Times New Roman"/>
      <w:b/>
      <w:bCs/>
      <w:sz w:val="20"/>
      <w:szCs w:val="20"/>
      <w:lang w:eastAsia="el-GR"/>
    </w:rPr>
  </w:style>
  <w:style w:type="paragraph" w:styleId="MacroText">
    <w:name w:val="macro"/>
    <w:link w:val="MacroTextChar"/>
    <w:uiPriority w:val="99"/>
    <w:semiHidden/>
    <w:unhideWhenUsed/>
    <w:rsid w:val="00B60BA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20"/>
    </w:pPr>
    <w:rPr>
      <w:rFonts w:ascii="Consolas" w:eastAsia="Times New Roman" w:hAnsi="Consolas" w:cs="Consolas"/>
      <w:sz w:val="20"/>
      <w:szCs w:val="20"/>
      <w:lang w:eastAsia="el-GR"/>
    </w:rPr>
  </w:style>
  <w:style w:type="character" w:customStyle="1" w:styleId="MacroTextChar">
    <w:name w:val="Macro Text Char"/>
    <w:basedOn w:val="DefaultParagraphFont"/>
    <w:link w:val="MacroText"/>
    <w:uiPriority w:val="99"/>
    <w:semiHidden/>
    <w:rsid w:val="00B60BAC"/>
    <w:rPr>
      <w:rFonts w:ascii="Consolas" w:eastAsia="Times New Roman" w:hAnsi="Consolas" w:cs="Consolas"/>
      <w:sz w:val="20"/>
      <w:szCs w:val="20"/>
      <w:lang w:eastAsia="el-GR"/>
    </w:rPr>
  </w:style>
  <w:style w:type="paragraph" w:styleId="MessageHeader">
    <w:name w:val="Message Header"/>
    <w:basedOn w:val="Normal"/>
    <w:link w:val="MessageHeaderChar"/>
    <w:uiPriority w:val="99"/>
    <w:semiHidden/>
    <w:unhideWhenUsed/>
    <w:rsid w:val="00B60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0BAC"/>
    <w:rPr>
      <w:rFonts w:asciiTheme="majorHAnsi" w:eastAsiaTheme="majorEastAsia" w:hAnsiTheme="majorHAnsi" w:cstheme="majorBidi"/>
      <w:sz w:val="24"/>
      <w:szCs w:val="24"/>
      <w:shd w:val="pct20" w:color="auto" w:fill="auto"/>
      <w:lang w:eastAsia="el-GR"/>
    </w:rPr>
  </w:style>
  <w:style w:type="paragraph" w:styleId="Closing">
    <w:name w:val="Closing"/>
    <w:basedOn w:val="Normal"/>
    <w:link w:val="ClosingChar"/>
    <w:uiPriority w:val="99"/>
    <w:semiHidden/>
    <w:unhideWhenUsed/>
    <w:rsid w:val="00B60BAC"/>
    <w:pPr>
      <w:spacing w:after="0" w:line="240" w:lineRule="auto"/>
      <w:ind w:left="4252"/>
    </w:pPr>
  </w:style>
  <w:style w:type="character" w:customStyle="1" w:styleId="ClosingChar">
    <w:name w:val="Closing Char"/>
    <w:basedOn w:val="DefaultParagraphFont"/>
    <w:link w:val="Closing"/>
    <w:uiPriority w:val="99"/>
    <w:semiHidden/>
    <w:rsid w:val="00B60BAC"/>
    <w:rPr>
      <w:rFonts w:eastAsia="Times New Roman" w:cs="Times New Roman"/>
      <w:sz w:val="24"/>
      <w:szCs w:val="20"/>
      <w:lang w:eastAsia="el-GR"/>
    </w:rPr>
  </w:style>
  <w:style w:type="paragraph" w:styleId="List">
    <w:name w:val="List"/>
    <w:basedOn w:val="Normal"/>
    <w:uiPriority w:val="99"/>
    <w:semiHidden/>
    <w:unhideWhenUsed/>
    <w:rsid w:val="00B60BAC"/>
    <w:pPr>
      <w:ind w:left="283" w:hanging="283"/>
      <w:contextualSpacing/>
    </w:pPr>
  </w:style>
  <w:style w:type="paragraph" w:styleId="List2">
    <w:name w:val="List 2"/>
    <w:basedOn w:val="Normal"/>
    <w:uiPriority w:val="99"/>
    <w:semiHidden/>
    <w:unhideWhenUsed/>
    <w:rsid w:val="00B60BAC"/>
    <w:pPr>
      <w:ind w:left="566" w:hanging="283"/>
      <w:contextualSpacing/>
    </w:pPr>
  </w:style>
  <w:style w:type="paragraph" w:styleId="List3">
    <w:name w:val="List 3"/>
    <w:basedOn w:val="Normal"/>
    <w:uiPriority w:val="99"/>
    <w:semiHidden/>
    <w:unhideWhenUsed/>
    <w:rsid w:val="00B60BAC"/>
    <w:pPr>
      <w:ind w:left="849" w:hanging="283"/>
      <w:contextualSpacing/>
    </w:pPr>
  </w:style>
  <w:style w:type="paragraph" w:styleId="List4">
    <w:name w:val="List 4"/>
    <w:basedOn w:val="Normal"/>
    <w:uiPriority w:val="99"/>
    <w:semiHidden/>
    <w:unhideWhenUsed/>
    <w:rsid w:val="00B60BAC"/>
    <w:pPr>
      <w:ind w:left="1132" w:hanging="283"/>
      <w:contextualSpacing/>
    </w:pPr>
  </w:style>
  <w:style w:type="paragraph" w:styleId="List5">
    <w:name w:val="List 5"/>
    <w:basedOn w:val="Normal"/>
    <w:uiPriority w:val="99"/>
    <w:semiHidden/>
    <w:unhideWhenUsed/>
    <w:rsid w:val="00B60BAC"/>
    <w:pPr>
      <w:ind w:left="1415" w:hanging="283"/>
      <w:contextualSpacing/>
    </w:pPr>
  </w:style>
  <w:style w:type="paragraph" w:styleId="ListNumber">
    <w:name w:val="List Number"/>
    <w:basedOn w:val="Normal"/>
    <w:uiPriority w:val="99"/>
    <w:semiHidden/>
    <w:unhideWhenUsed/>
    <w:rsid w:val="00B60BAC"/>
    <w:pPr>
      <w:numPr>
        <w:numId w:val="2"/>
      </w:numPr>
      <w:contextualSpacing/>
    </w:pPr>
  </w:style>
  <w:style w:type="paragraph" w:styleId="ListNumber2">
    <w:name w:val="List Number 2"/>
    <w:basedOn w:val="Normal"/>
    <w:uiPriority w:val="99"/>
    <w:semiHidden/>
    <w:unhideWhenUsed/>
    <w:rsid w:val="00B60BAC"/>
    <w:pPr>
      <w:numPr>
        <w:numId w:val="3"/>
      </w:numPr>
      <w:contextualSpacing/>
    </w:pPr>
  </w:style>
  <w:style w:type="paragraph" w:styleId="ListNumber3">
    <w:name w:val="List Number 3"/>
    <w:basedOn w:val="Normal"/>
    <w:uiPriority w:val="99"/>
    <w:semiHidden/>
    <w:unhideWhenUsed/>
    <w:rsid w:val="00B60BAC"/>
    <w:pPr>
      <w:numPr>
        <w:numId w:val="4"/>
      </w:numPr>
      <w:contextualSpacing/>
    </w:pPr>
  </w:style>
  <w:style w:type="paragraph" w:styleId="ListNumber4">
    <w:name w:val="List Number 4"/>
    <w:basedOn w:val="Normal"/>
    <w:uiPriority w:val="99"/>
    <w:semiHidden/>
    <w:unhideWhenUsed/>
    <w:rsid w:val="00B60BAC"/>
    <w:pPr>
      <w:numPr>
        <w:numId w:val="5"/>
      </w:numPr>
      <w:contextualSpacing/>
    </w:pPr>
  </w:style>
  <w:style w:type="paragraph" w:styleId="ListNumber5">
    <w:name w:val="List Number 5"/>
    <w:basedOn w:val="Normal"/>
    <w:uiPriority w:val="99"/>
    <w:semiHidden/>
    <w:unhideWhenUsed/>
    <w:rsid w:val="00B60BAC"/>
    <w:pPr>
      <w:numPr>
        <w:numId w:val="6"/>
      </w:numPr>
      <w:contextualSpacing/>
    </w:pPr>
  </w:style>
  <w:style w:type="paragraph" w:styleId="ListBullet">
    <w:name w:val="List Bullet"/>
    <w:basedOn w:val="Normal"/>
    <w:uiPriority w:val="99"/>
    <w:semiHidden/>
    <w:unhideWhenUsed/>
    <w:rsid w:val="00B60BAC"/>
    <w:pPr>
      <w:numPr>
        <w:numId w:val="7"/>
      </w:numPr>
      <w:contextualSpacing/>
    </w:pPr>
  </w:style>
  <w:style w:type="paragraph" w:styleId="ListBullet2">
    <w:name w:val="List Bullet 2"/>
    <w:basedOn w:val="Normal"/>
    <w:uiPriority w:val="99"/>
    <w:semiHidden/>
    <w:unhideWhenUsed/>
    <w:rsid w:val="00B60BAC"/>
    <w:pPr>
      <w:numPr>
        <w:numId w:val="8"/>
      </w:numPr>
      <w:contextualSpacing/>
    </w:pPr>
  </w:style>
  <w:style w:type="paragraph" w:styleId="ListBullet3">
    <w:name w:val="List Bullet 3"/>
    <w:basedOn w:val="Normal"/>
    <w:uiPriority w:val="99"/>
    <w:semiHidden/>
    <w:unhideWhenUsed/>
    <w:rsid w:val="00B60BAC"/>
    <w:pPr>
      <w:numPr>
        <w:numId w:val="9"/>
      </w:numPr>
      <w:contextualSpacing/>
    </w:pPr>
  </w:style>
  <w:style w:type="paragraph" w:styleId="ListBullet4">
    <w:name w:val="List Bullet 4"/>
    <w:basedOn w:val="Normal"/>
    <w:uiPriority w:val="99"/>
    <w:semiHidden/>
    <w:unhideWhenUsed/>
    <w:rsid w:val="00B60BAC"/>
    <w:pPr>
      <w:numPr>
        <w:numId w:val="10"/>
      </w:numPr>
      <w:contextualSpacing/>
    </w:pPr>
  </w:style>
  <w:style w:type="paragraph" w:styleId="ListBullet5">
    <w:name w:val="List Bullet 5"/>
    <w:basedOn w:val="Normal"/>
    <w:uiPriority w:val="99"/>
    <w:semiHidden/>
    <w:unhideWhenUsed/>
    <w:rsid w:val="00B60BAC"/>
    <w:pPr>
      <w:numPr>
        <w:numId w:val="11"/>
      </w:numPr>
      <w:contextualSpacing/>
    </w:pPr>
  </w:style>
  <w:style w:type="paragraph" w:styleId="TableofAuthorities">
    <w:name w:val="table of authorities"/>
    <w:basedOn w:val="Normal"/>
    <w:next w:val="Normal"/>
    <w:uiPriority w:val="99"/>
    <w:semiHidden/>
    <w:unhideWhenUsed/>
    <w:rsid w:val="00B60BAC"/>
    <w:pPr>
      <w:spacing w:after="0"/>
      <w:ind w:left="240" w:hanging="240"/>
    </w:pPr>
  </w:style>
  <w:style w:type="paragraph" w:styleId="TOC6">
    <w:name w:val="toc 6"/>
    <w:basedOn w:val="Normal"/>
    <w:next w:val="Normal"/>
    <w:autoRedefine/>
    <w:uiPriority w:val="39"/>
    <w:semiHidden/>
    <w:unhideWhenUsed/>
    <w:rsid w:val="00B60BAC"/>
    <w:pPr>
      <w:spacing w:after="100"/>
      <w:ind w:left="1200"/>
    </w:pPr>
  </w:style>
  <w:style w:type="paragraph" w:styleId="TOC7">
    <w:name w:val="toc 7"/>
    <w:basedOn w:val="Normal"/>
    <w:next w:val="Normal"/>
    <w:autoRedefine/>
    <w:uiPriority w:val="39"/>
    <w:semiHidden/>
    <w:unhideWhenUsed/>
    <w:rsid w:val="00B60BAC"/>
    <w:pPr>
      <w:spacing w:after="100"/>
      <w:ind w:left="1440"/>
    </w:pPr>
  </w:style>
  <w:style w:type="paragraph" w:styleId="TOC8">
    <w:name w:val="toc 8"/>
    <w:basedOn w:val="Normal"/>
    <w:next w:val="Normal"/>
    <w:autoRedefine/>
    <w:uiPriority w:val="39"/>
    <w:semiHidden/>
    <w:unhideWhenUsed/>
    <w:rsid w:val="00B60BAC"/>
    <w:pPr>
      <w:spacing w:after="100"/>
      <w:ind w:left="1680"/>
    </w:pPr>
  </w:style>
  <w:style w:type="paragraph" w:styleId="TOC9">
    <w:name w:val="toc 9"/>
    <w:basedOn w:val="Normal"/>
    <w:next w:val="Normal"/>
    <w:autoRedefine/>
    <w:uiPriority w:val="39"/>
    <w:semiHidden/>
    <w:unhideWhenUsed/>
    <w:rsid w:val="00B60BAC"/>
    <w:pPr>
      <w:spacing w:after="100"/>
      <w:ind w:left="1920"/>
    </w:pPr>
  </w:style>
  <w:style w:type="paragraph" w:styleId="HTMLPreformatted">
    <w:name w:val="HTML Preformatted"/>
    <w:basedOn w:val="Normal"/>
    <w:link w:val="HTMLPreformattedChar"/>
    <w:uiPriority w:val="99"/>
    <w:semiHidden/>
    <w:unhideWhenUsed/>
    <w:rsid w:val="00B60BAC"/>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60BAC"/>
    <w:rPr>
      <w:rFonts w:ascii="Consolas" w:eastAsia="Times New Roman" w:hAnsi="Consolas" w:cs="Consolas"/>
      <w:sz w:val="20"/>
      <w:szCs w:val="20"/>
      <w:lang w:eastAsia="el-GR"/>
    </w:rPr>
  </w:style>
  <w:style w:type="paragraph" w:styleId="ListContinue">
    <w:name w:val="List Continue"/>
    <w:basedOn w:val="Normal"/>
    <w:uiPriority w:val="99"/>
    <w:semiHidden/>
    <w:unhideWhenUsed/>
    <w:rsid w:val="00B60BAC"/>
    <w:pPr>
      <w:ind w:left="283"/>
      <w:contextualSpacing/>
    </w:pPr>
  </w:style>
  <w:style w:type="paragraph" w:styleId="ListContinue2">
    <w:name w:val="List Continue 2"/>
    <w:basedOn w:val="Normal"/>
    <w:uiPriority w:val="99"/>
    <w:semiHidden/>
    <w:unhideWhenUsed/>
    <w:rsid w:val="00B60BAC"/>
    <w:pPr>
      <w:ind w:left="566"/>
      <w:contextualSpacing/>
    </w:pPr>
  </w:style>
  <w:style w:type="paragraph" w:styleId="ListContinue3">
    <w:name w:val="List Continue 3"/>
    <w:basedOn w:val="Normal"/>
    <w:uiPriority w:val="99"/>
    <w:semiHidden/>
    <w:unhideWhenUsed/>
    <w:rsid w:val="00B60BAC"/>
    <w:pPr>
      <w:ind w:left="849"/>
      <w:contextualSpacing/>
    </w:pPr>
  </w:style>
  <w:style w:type="paragraph" w:styleId="ListContinue4">
    <w:name w:val="List Continue 4"/>
    <w:basedOn w:val="Normal"/>
    <w:uiPriority w:val="99"/>
    <w:semiHidden/>
    <w:unhideWhenUsed/>
    <w:rsid w:val="00B60BAC"/>
    <w:pPr>
      <w:ind w:left="1132"/>
      <w:contextualSpacing/>
    </w:pPr>
  </w:style>
  <w:style w:type="paragraph" w:styleId="ListContinue5">
    <w:name w:val="List Continue 5"/>
    <w:basedOn w:val="Normal"/>
    <w:uiPriority w:val="99"/>
    <w:semiHidden/>
    <w:unhideWhenUsed/>
    <w:rsid w:val="00B60BAC"/>
    <w:pPr>
      <w:ind w:left="1415"/>
      <w:contextualSpacing/>
    </w:pPr>
  </w:style>
  <w:style w:type="paragraph" w:styleId="BodyText2">
    <w:name w:val="Body Text 2"/>
    <w:basedOn w:val="Normal"/>
    <w:link w:val="BodyText2Char"/>
    <w:uiPriority w:val="99"/>
    <w:semiHidden/>
    <w:unhideWhenUsed/>
    <w:rsid w:val="00B60BAC"/>
    <w:pPr>
      <w:spacing w:line="480" w:lineRule="auto"/>
    </w:pPr>
  </w:style>
  <w:style w:type="character" w:customStyle="1" w:styleId="BodyText2Char">
    <w:name w:val="Body Text 2 Char"/>
    <w:basedOn w:val="DefaultParagraphFont"/>
    <w:link w:val="BodyText2"/>
    <w:uiPriority w:val="99"/>
    <w:semiHidden/>
    <w:rsid w:val="00B60BAC"/>
    <w:rPr>
      <w:rFonts w:eastAsia="Times New Roman" w:cs="Times New Roman"/>
      <w:sz w:val="24"/>
      <w:szCs w:val="20"/>
      <w:lang w:eastAsia="el-GR"/>
    </w:rPr>
  </w:style>
  <w:style w:type="paragraph" w:styleId="BodyText3">
    <w:name w:val="Body Text 3"/>
    <w:basedOn w:val="Normal"/>
    <w:link w:val="BodyText3Char"/>
    <w:uiPriority w:val="99"/>
    <w:semiHidden/>
    <w:unhideWhenUsed/>
    <w:rsid w:val="00B60BAC"/>
    <w:rPr>
      <w:sz w:val="16"/>
      <w:szCs w:val="16"/>
    </w:rPr>
  </w:style>
  <w:style w:type="character" w:customStyle="1" w:styleId="BodyText3Char">
    <w:name w:val="Body Text 3 Char"/>
    <w:basedOn w:val="DefaultParagraphFont"/>
    <w:link w:val="BodyText3"/>
    <w:uiPriority w:val="99"/>
    <w:semiHidden/>
    <w:rsid w:val="00B60BAC"/>
    <w:rPr>
      <w:rFonts w:eastAsia="Times New Roman" w:cs="Times New Roman"/>
      <w:sz w:val="16"/>
      <w:szCs w:val="16"/>
      <w:lang w:eastAsia="el-GR"/>
    </w:rPr>
  </w:style>
  <w:style w:type="paragraph" w:styleId="BodyTextIndent">
    <w:name w:val="Body Text Indent"/>
    <w:basedOn w:val="Normal"/>
    <w:link w:val="BodyTextIndentChar"/>
    <w:uiPriority w:val="99"/>
    <w:semiHidden/>
    <w:unhideWhenUsed/>
    <w:rsid w:val="00B60BAC"/>
    <w:pPr>
      <w:ind w:left="283"/>
    </w:pPr>
  </w:style>
  <w:style w:type="character" w:customStyle="1" w:styleId="BodyTextIndentChar">
    <w:name w:val="Body Text Indent Char"/>
    <w:basedOn w:val="DefaultParagraphFont"/>
    <w:link w:val="BodyTextIndent"/>
    <w:uiPriority w:val="99"/>
    <w:semiHidden/>
    <w:rsid w:val="00B60BAC"/>
    <w:rPr>
      <w:rFonts w:eastAsia="Times New Roman" w:cs="Times New Roman"/>
      <w:sz w:val="24"/>
      <w:szCs w:val="20"/>
      <w:lang w:eastAsia="el-GR"/>
    </w:rPr>
  </w:style>
  <w:style w:type="paragraph" w:styleId="BodyTextIndent2">
    <w:name w:val="Body Text Indent 2"/>
    <w:basedOn w:val="Normal"/>
    <w:link w:val="BodyTextIndent2Char"/>
    <w:uiPriority w:val="99"/>
    <w:semiHidden/>
    <w:unhideWhenUsed/>
    <w:rsid w:val="00B60BAC"/>
    <w:pPr>
      <w:spacing w:line="480" w:lineRule="auto"/>
      <w:ind w:left="283"/>
    </w:pPr>
  </w:style>
  <w:style w:type="character" w:customStyle="1" w:styleId="BodyTextIndent2Char">
    <w:name w:val="Body Text Indent 2 Char"/>
    <w:basedOn w:val="DefaultParagraphFont"/>
    <w:link w:val="BodyTextIndent2"/>
    <w:uiPriority w:val="99"/>
    <w:semiHidden/>
    <w:rsid w:val="00B60BAC"/>
    <w:rPr>
      <w:rFonts w:eastAsia="Times New Roman" w:cs="Times New Roman"/>
      <w:sz w:val="24"/>
      <w:szCs w:val="20"/>
      <w:lang w:eastAsia="el-GR"/>
    </w:rPr>
  </w:style>
  <w:style w:type="paragraph" w:styleId="BodyTextIndent3">
    <w:name w:val="Body Text Indent 3"/>
    <w:basedOn w:val="Normal"/>
    <w:link w:val="BodyTextIndent3Char"/>
    <w:uiPriority w:val="99"/>
    <w:semiHidden/>
    <w:unhideWhenUsed/>
    <w:rsid w:val="00B60BAC"/>
    <w:pPr>
      <w:ind w:left="283"/>
    </w:pPr>
    <w:rPr>
      <w:sz w:val="16"/>
      <w:szCs w:val="16"/>
    </w:rPr>
  </w:style>
  <w:style w:type="character" w:customStyle="1" w:styleId="BodyTextIndent3Char">
    <w:name w:val="Body Text Indent 3 Char"/>
    <w:basedOn w:val="DefaultParagraphFont"/>
    <w:link w:val="BodyTextIndent3"/>
    <w:uiPriority w:val="99"/>
    <w:semiHidden/>
    <w:rsid w:val="00B60BAC"/>
    <w:rPr>
      <w:rFonts w:eastAsia="Times New Roman" w:cs="Times New Roman"/>
      <w:sz w:val="16"/>
      <w:szCs w:val="16"/>
      <w:lang w:eastAsia="el-GR"/>
    </w:rPr>
  </w:style>
  <w:style w:type="paragraph" w:styleId="BodyTextFirstIndent">
    <w:name w:val="Body Text First Indent"/>
    <w:basedOn w:val="BodyText"/>
    <w:link w:val="BodyTextFirstIndentChar"/>
    <w:uiPriority w:val="99"/>
    <w:semiHidden/>
    <w:unhideWhenUsed/>
    <w:rsid w:val="00B60BAC"/>
    <w:pPr>
      <w:ind w:firstLine="360"/>
    </w:pPr>
  </w:style>
  <w:style w:type="character" w:customStyle="1" w:styleId="BodyTextFirstIndentChar">
    <w:name w:val="Body Text First Indent Char"/>
    <w:basedOn w:val="BodyTextChar"/>
    <w:link w:val="BodyTextFirstIndent"/>
    <w:uiPriority w:val="99"/>
    <w:semiHidden/>
    <w:rsid w:val="00B60BAC"/>
    <w:rPr>
      <w:rFonts w:ascii="Arial" w:eastAsia="Times New Roman" w:hAnsi="Arial" w:cs="Times New Roman"/>
      <w:sz w:val="24"/>
      <w:szCs w:val="20"/>
      <w:lang w:eastAsia="el-GR"/>
    </w:rPr>
  </w:style>
  <w:style w:type="paragraph" w:styleId="BodyTextFirstIndent2">
    <w:name w:val="Body Text First Indent 2"/>
    <w:basedOn w:val="BodyTextIndent"/>
    <w:link w:val="BodyTextFirstIndent2Char"/>
    <w:uiPriority w:val="99"/>
    <w:semiHidden/>
    <w:unhideWhenUsed/>
    <w:rsid w:val="00B60BAC"/>
    <w:pPr>
      <w:ind w:left="360" w:firstLine="360"/>
    </w:pPr>
  </w:style>
  <w:style w:type="character" w:customStyle="1" w:styleId="BodyTextFirstIndent2Char">
    <w:name w:val="Body Text First Indent 2 Char"/>
    <w:basedOn w:val="BodyTextIndentChar"/>
    <w:link w:val="BodyTextFirstIndent2"/>
    <w:uiPriority w:val="99"/>
    <w:semiHidden/>
    <w:rsid w:val="00B60BAC"/>
    <w:rPr>
      <w:rFonts w:eastAsia="Times New Roman" w:cs="Times New Roman"/>
      <w:sz w:val="24"/>
      <w:szCs w:val="20"/>
      <w:lang w:eastAsia="el-GR"/>
    </w:rPr>
  </w:style>
  <w:style w:type="paragraph" w:styleId="BlockText">
    <w:name w:val="Block Text"/>
    <w:basedOn w:val="Normal"/>
    <w:uiPriority w:val="99"/>
    <w:semiHidden/>
    <w:unhideWhenUsed/>
    <w:rsid w:val="00B60B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ignature">
    <w:name w:val="Signature"/>
    <w:basedOn w:val="Normal"/>
    <w:link w:val="SignatureChar"/>
    <w:uiPriority w:val="99"/>
    <w:semiHidden/>
    <w:unhideWhenUsed/>
    <w:rsid w:val="00B60BAC"/>
    <w:pPr>
      <w:spacing w:after="0" w:line="240" w:lineRule="auto"/>
      <w:ind w:left="4252"/>
    </w:pPr>
  </w:style>
  <w:style w:type="character" w:customStyle="1" w:styleId="SignatureChar">
    <w:name w:val="Signature Char"/>
    <w:basedOn w:val="DefaultParagraphFont"/>
    <w:link w:val="Signature"/>
    <w:uiPriority w:val="99"/>
    <w:semiHidden/>
    <w:rsid w:val="00B60BAC"/>
    <w:rPr>
      <w:rFonts w:eastAsia="Times New Roman" w:cs="Times New Roman"/>
      <w:sz w:val="24"/>
      <w:szCs w:val="20"/>
      <w:lang w:eastAsia="el-GR"/>
    </w:rPr>
  </w:style>
  <w:style w:type="paragraph" w:styleId="E-mailSignature">
    <w:name w:val="E-mail Signature"/>
    <w:basedOn w:val="Normal"/>
    <w:link w:val="E-mailSignatureChar"/>
    <w:uiPriority w:val="99"/>
    <w:semiHidden/>
    <w:unhideWhenUsed/>
    <w:rsid w:val="00B60BAC"/>
    <w:pPr>
      <w:spacing w:after="0" w:line="240" w:lineRule="auto"/>
    </w:pPr>
  </w:style>
  <w:style w:type="character" w:customStyle="1" w:styleId="E-mailSignatureChar">
    <w:name w:val="E-mail Signature Char"/>
    <w:basedOn w:val="DefaultParagraphFont"/>
    <w:link w:val="E-mailSignature"/>
    <w:uiPriority w:val="99"/>
    <w:semiHidden/>
    <w:rsid w:val="00B60BAC"/>
    <w:rPr>
      <w:rFonts w:eastAsia="Times New Roman" w:cs="Times New Roman"/>
      <w:sz w:val="24"/>
      <w:szCs w:val="20"/>
      <w:lang w:eastAsia="el-GR"/>
    </w:rPr>
  </w:style>
  <w:style w:type="paragraph" w:styleId="Subtitle">
    <w:name w:val="Subtitle"/>
    <w:basedOn w:val="Normal"/>
    <w:next w:val="Normal"/>
    <w:link w:val="SubtitleChar"/>
    <w:uiPriority w:val="11"/>
    <w:qFormat/>
    <w:rsid w:val="001701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0188"/>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B60BAC"/>
  </w:style>
  <w:style w:type="character" w:customStyle="1" w:styleId="SalutationChar">
    <w:name w:val="Salutation Char"/>
    <w:basedOn w:val="DefaultParagraphFont"/>
    <w:link w:val="Salutation"/>
    <w:uiPriority w:val="99"/>
    <w:semiHidden/>
    <w:rsid w:val="00B60BAC"/>
    <w:rPr>
      <w:rFonts w:eastAsia="Times New Roman" w:cs="Times New Roman"/>
      <w:sz w:val="24"/>
      <w:szCs w:val="20"/>
      <w:lang w:eastAsia="el-GR"/>
    </w:rPr>
  </w:style>
  <w:style w:type="paragraph" w:styleId="DocumentMap">
    <w:name w:val="Document Map"/>
    <w:basedOn w:val="Normal"/>
    <w:link w:val="DocumentMapChar"/>
    <w:uiPriority w:val="99"/>
    <w:semiHidden/>
    <w:unhideWhenUsed/>
    <w:rsid w:val="00B60BA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0BAC"/>
    <w:rPr>
      <w:rFonts w:ascii="Segoe UI" w:eastAsia="Times New Roman" w:hAnsi="Segoe UI" w:cs="Segoe UI"/>
      <w:sz w:val="16"/>
      <w:szCs w:val="16"/>
      <w:lang w:eastAsia="el-GR"/>
    </w:rPr>
  </w:style>
  <w:style w:type="paragraph" w:styleId="NoSpacing">
    <w:name w:val="No Spacing"/>
    <w:uiPriority w:val="1"/>
    <w:qFormat/>
    <w:rsid w:val="00170188"/>
    <w:pPr>
      <w:spacing w:after="0" w:line="240" w:lineRule="auto"/>
    </w:pPr>
  </w:style>
  <w:style w:type="numbering" w:customStyle="1" w:styleId="2">
    <w:name w:val="Χωρίς λίστα2"/>
    <w:next w:val="NoList"/>
    <w:semiHidden/>
    <w:rsid w:val="002E7ABB"/>
  </w:style>
  <w:style w:type="numbering" w:customStyle="1" w:styleId="3">
    <w:name w:val="Χωρίς λίστα3"/>
    <w:next w:val="NoList"/>
    <w:uiPriority w:val="99"/>
    <w:semiHidden/>
    <w:unhideWhenUsed/>
    <w:rsid w:val="00F91B92"/>
  </w:style>
  <w:style w:type="table" w:customStyle="1" w:styleId="10">
    <w:name w:val="Πλέγμα πίνακα1"/>
    <w:basedOn w:val="TableNormal"/>
    <w:next w:val="TableGrid"/>
    <w:uiPriority w:val="59"/>
    <w:rsid w:val="00F91B92"/>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Χωρίς λίστα4"/>
    <w:next w:val="NoList"/>
    <w:uiPriority w:val="99"/>
    <w:semiHidden/>
    <w:unhideWhenUsed/>
    <w:rsid w:val="00EE489E"/>
  </w:style>
  <w:style w:type="table" w:customStyle="1" w:styleId="20">
    <w:name w:val="Πλέγμα πίνακα2"/>
    <w:basedOn w:val="TableNormal"/>
    <w:next w:val="TableGrid"/>
    <w:uiPriority w:val="59"/>
    <w:rsid w:val="00EE489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Χωρίς λίστα5"/>
    <w:next w:val="NoList"/>
    <w:uiPriority w:val="99"/>
    <w:semiHidden/>
    <w:unhideWhenUsed/>
    <w:rsid w:val="007C2479"/>
  </w:style>
  <w:style w:type="table" w:customStyle="1" w:styleId="30">
    <w:name w:val="Πλέγμα πίνακα3"/>
    <w:basedOn w:val="TableNormal"/>
    <w:next w:val="TableGrid"/>
    <w:uiPriority w:val="59"/>
    <w:rsid w:val="007C2479"/>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Χωρίς λίστα6"/>
    <w:next w:val="NoList"/>
    <w:uiPriority w:val="99"/>
    <w:semiHidden/>
    <w:unhideWhenUsed/>
    <w:rsid w:val="0025008E"/>
  </w:style>
  <w:style w:type="table" w:customStyle="1" w:styleId="40">
    <w:name w:val="Πλέγμα πίνακα4"/>
    <w:basedOn w:val="TableNormal"/>
    <w:next w:val="TableGrid"/>
    <w:uiPriority w:val="59"/>
    <w:rsid w:val="0025008E"/>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
    <w:name w:val="Χωρίς λίστα7"/>
    <w:next w:val="NoList"/>
    <w:uiPriority w:val="99"/>
    <w:semiHidden/>
    <w:unhideWhenUsed/>
    <w:rsid w:val="00317E81"/>
  </w:style>
  <w:style w:type="table" w:customStyle="1" w:styleId="50">
    <w:name w:val="Πλέγμα πίνακα5"/>
    <w:basedOn w:val="TableNormal"/>
    <w:next w:val="TableGrid"/>
    <w:uiPriority w:val="59"/>
    <w:rsid w:val="00317E81"/>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Χωρίς λίστα8"/>
    <w:next w:val="NoList"/>
    <w:uiPriority w:val="99"/>
    <w:semiHidden/>
    <w:unhideWhenUsed/>
    <w:rsid w:val="00394035"/>
  </w:style>
  <w:style w:type="table" w:customStyle="1" w:styleId="60">
    <w:name w:val="Πλέγμα πίνακα6"/>
    <w:basedOn w:val="TableNormal"/>
    <w:next w:val="TableGrid"/>
    <w:uiPriority w:val="59"/>
    <w:rsid w:val="00394035"/>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Χωρίς λίστα9"/>
    <w:next w:val="NoList"/>
    <w:uiPriority w:val="99"/>
    <w:semiHidden/>
    <w:unhideWhenUsed/>
    <w:rsid w:val="00D848AC"/>
  </w:style>
  <w:style w:type="table" w:customStyle="1" w:styleId="70">
    <w:name w:val="Πλέγμα πίνακα7"/>
    <w:basedOn w:val="TableNormal"/>
    <w:next w:val="TableGrid"/>
    <w:uiPriority w:val="59"/>
    <w:rsid w:val="00D848AC"/>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Χωρίς λίστα10"/>
    <w:next w:val="NoList"/>
    <w:uiPriority w:val="99"/>
    <w:semiHidden/>
    <w:unhideWhenUsed/>
    <w:rsid w:val="006044CF"/>
  </w:style>
  <w:style w:type="table" w:customStyle="1" w:styleId="80">
    <w:name w:val="Πλέγμα πίνακα8"/>
    <w:basedOn w:val="TableNormal"/>
    <w:next w:val="TableGrid"/>
    <w:uiPriority w:val="59"/>
    <w:rsid w:val="006044CF"/>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Χωρίς λίστα11"/>
    <w:next w:val="NoList"/>
    <w:uiPriority w:val="99"/>
    <w:semiHidden/>
    <w:unhideWhenUsed/>
    <w:rsid w:val="00C95296"/>
  </w:style>
  <w:style w:type="character" w:styleId="Strong">
    <w:name w:val="Strong"/>
    <w:basedOn w:val="DefaultParagraphFont"/>
    <w:uiPriority w:val="22"/>
    <w:qFormat/>
    <w:rsid w:val="00170188"/>
    <w:rPr>
      <w:b/>
      <w:bCs/>
    </w:rPr>
  </w:style>
  <w:style w:type="paragraph" w:styleId="z-TopofForm">
    <w:name w:val="HTML Top of Form"/>
    <w:basedOn w:val="Normal"/>
    <w:next w:val="Normal"/>
    <w:link w:val="z-TopofFormChar"/>
    <w:hidden/>
    <w:uiPriority w:val="99"/>
    <w:semiHidden/>
    <w:unhideWhenUsed/>
    <w:rsid w:val="00C9529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5296"/>
    <w:rPr>
      <w:rFonts w:ascii="Arial" w:eastAsia="Times New Roman" w:hAnsi="Arial" w:cs="Arial"/>
      <w:vanish/>
      <w:sz w:val="16"/>
      <w:szCs w:val="16"/>
      <w:lang w:eastAsia="el-GR"/>
    </w:rPr>
  </w:style>
  <w:style w:type="table" w:customStyle="1" w:styleId="90">
    <w:name w:val="Πλέγμα πίνακα9"/>
    <w:basedOn w:val="TableNormal"/>
    <w:next w:val="TableGrid"/>
    <w:uiPriority w:val="59"/>
    <w:rsid w:val="00C95296"/>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70188"/>
    <w:rPr>
      <w:i/>
      <w:iCs/>
    </w:rPr>
  </w:style>
  <w:style w:type="character" w:styleId="SubtleEmphasis">
    <w:name w:val="Subtle Emphasis"/>
    <w:basedOn w:val="DefaultParagraphFont"/>
    <w:uiPriority w:val="19"/>
    <w:qFormat/>
    <w:rsid w:val="00170188"/>
    <w:rPr>
      <w:i/>
      <w:iCs/>
      <w:color w:val="808080" w:themeColor="text1" w:themeTint="7F"/>
    </w:rPr>
  </w:style>
  <w:style w:type="character" w:styleId="IntenseEmphasis">
    <w:name w:val="Intense Emphasis"/>
    <w:basedOn w:val="DefaultParagraphFont"/>
    <w:uiPriority w:val="21"/>
    <w:qFormat/>
    <w:rsid w:val="00170188"/>
    <w:rPr>
      <w:b/>
      <w:bCs/>
      <w:i/>
      <w:iCs/>
      <w:color w:val="4F81BD" w:themeColor="accent1"/>
    </w:rPr>
  </w:style>
  <w:style w:type="character" w:styleId="SubtleReference">
    <w:name w:val="Subtle Reference"/>
    <w:basedOn w:val="DefaultParagraphFont"/>
    <w:uiPriority w:val="31"/>
    <w:qFormat/>
    <w:rsid w:val="00170188"/>
    <w:rPr>
      <w:smallCaps/>
      <w:color w:val="C0504D" w:themeColor="accent2"/>
      <w:u w:val="single"/>
    </w:rPr>
  </w:style>
  <w:style w:type="character" w:styleId="IntenseReference">
    <w:name w:val="Intense Reference"/>
    <w:basedOn w:val="DefaultParagraphFont"/>
    <w:uiPriority w:val="32"/>
    <w:qFormat/>
    <w:rsid w:val="00170188"/>
    <w:rPr>
      <w:b/>
      <w:bCs/>
      <w:smallCaps/>
      <w:color w:val="C0504D" w:themeColor="accent2"/>
      <w:spacing w:val="5"/>
      <w:u w:val="single"/>
    </w:rPr>
  </w:style>
  <w:style w:type="character" w:styleId="BookTitle">
    <w:name w:val="Book Title"/>
    <w:basedOn w:val="DefaultParagraphFont"/>
    <w:uiPriority w:val="33"/>
    <w:qFormat/>
    <w:rsid w:val="0017018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teilar.g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93D7-461A-4B27-B610-F66BA3BD561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E796D481-F95D-4638-9BDE-05D31B28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2065</Words>
  <Characters>12767</Characters>
  <Application>Microsoft Office Word</Application>
  <DocSecurity>0</DocSecurity>
  <Lines>671</Lines>
  <Paragraphs>380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Βασικές Αρχές Λογιστικής</vt:lpstr>
      <vt:lpstr>Βασικές Αρχές Λογιστικής</vt:lpstr>
    </vt:vector>
  </TitlesOfParts>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Βασικές Αρχές Λογιστικής</dc:title>
  <dc:creator>chris</dc:creator>
  <cp:lastModifiedBy>chris</cp:lastModifiedBy>
  <cp:revision>11</cp:revision>
  <dcterms:created xsi:type="dcterms:W3CDTF">2016-01-26T09:31:00Z</dcterms:created>
  <dcterms:modified xsi:type="dcterms:W3CDTF">2016-01-26T11:32:00Z</dcterms:modified>
</cp:coreProperties>
</file>