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90687C" w:rsidRDefault="007D3DBF" w:rsidP="009023FE">
      <w:pPr>
        <w:spacing w:after="1440"/>
        <w:rPr>
          <w:rFonts w:eastAsia="Calibri" w:cs="Arial"/>
          <w:sz w:val="16"/>
        </w:rPr>
      </w:pPr>
    </w:p>
    <w:p w:rsidR="007D3DBF" w:rsidRPr="0090687C" w:rsidRDefault="007D3DBF" w:rsidP="007D3DBF">
      <w:pPr>
        <w:pBdr>
          <w:bottom w:val="single" w:sz="24" w:space="1" w:color="auto"/>
        </w:pBdr>
        <w:tabs>
          <w:tab w:val="left" w:pos="6660"/>
        </w:tabs>
        <w:rPr>
          <w:rFonts w:eastAsia="Calibri" w:cs="Arial"/>
          <w:sz w:val="32"/>
        </w:rPr>
      </w:pPr>
      <w:r w:rsidRPr="0090687C">
        <w:rPr>
          <w:rFonts w:eastAsia="Calibri" w:cs="Arial"/>
          <w:noProof/>
          <w:sz w:val="72"/>
          <w:lang w:eastAsia="el-GR"/>
        </w:rPr>
        <w:drawing>
          <wp:inline distT="0" distB="0" distL="0" distR="0" wp14:anchorId="47A92AF2" wp14:editId="3FE15198">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90687C" w:rsidRDefault="007D3DBF" w:rsidP="007D3DBF">
      <w:pPr>
        <w:pBdr>
          <w:bottom w:val="single" w:sz="24" w:space="1" w:color="auto"/>
        </w:pBdr>
        <w:tabs>
          <w:tab w:val="left" w:pos="6660"/>
        </w:tabs>
        <w:rPr>
          <w:rFonts w:eastAsia="Calibri" w:cs="Arial"/>
          <w:sz w:val="12"/>
        </w:rPr>
      </w:pPr>
    </w:p>
    <w:p w:rsidR="007D3DBF" w:rsidRPr="0090687C" w:rsidRDefault="007D3DBF" w:rsidP="007D3DBF">
      <w:pPr>
        <w:spacing w:after="600"/>
        <w:rPr>
          <w:rFonts w:eastAsia="Calibri" w:cs="Arial"/>
          <w:sz w:val="16"/>
        </w:rPr>
      </w:pPr>
    </w:p>
    <w:p w:rsidR="00016678" w:rsidRPr="0090687C" w:rsidRDefault="00016678" w:rsidP="0070010D">
      <w:pPr>
        <w:rPr>
          <w:rFonts w:eastAsiaTheme="majorEastAsia" w:cstheme="majorBidi"/>
          <w:b/>
          <w:spacing w:val="5"/>
          <w:kern w:val="28"/>
          <w:szCs w:val="52"/>
        </w:rPr>
      </w:pPr>
      <w:r w:rsidRPr="0090687C">
        <w:rPr>
          <w:rFonts w:eastAsiaTheme="majorEastAsia" w:cstheme="majorBidi"/>
          <w:b/>
          <w:spacing w:val="5"/>
          <w:kern w:val="28"/>
          <w:szCs w:val="52"/>
        </w:rPr>
        <w:t>Χρημ</w:t>
      </w:r>
      <w:r w:rsidR="00A4405E">
        <w:rPr>
          <w:rFonts w:eastAsiaTheme="majorEastAsia" w:cstheme="majorBidi"/>
          <w:b/>
          <w:spacing w:val="5"/>
          <w:kern w:val="28"/>
          <w:szCs w:val="52"/>
        </w:rPr>
        <w:t>α</w:t>
      </w:r>
      <w:r w:rsidRPr="0090687C">
        <w:rPr>
          <w:rFonts w:eastAsiaTheme="majorEastAsia" w:cstheme="majorBidi"/>
          <w:b/>
          <w:spacing w:val="5"/>
          <w:kern w:val="28"/>
          <w:szCs w:val="52"/>
        </w:rPr>
        <w:t>τοοικονομική Λογιστική</w:t>
      </w:r>
    </w:p>
    <w:p w:rsidR="007D3DBF" w:rsidRPr="00D0763F" w:rsidRDefault="009F2FC3" w:rsidP="0070010D">
      <w:pPr>
        <w:rPr>
          <w:rFonts w:eastAsia="Calibri"/>
          <w:sz w:val="16"/>
        </w:rPr>
      </w:pPr>
      <w:r w:rsidRPr="0090687C">
        <w:rPr>
          <w:rFonts w:eastAsia="Calibri"/>
          <w:b/>
          <w:sz w:val="16"/>
        </w:rPr>
        <w:t xml:space="preserve">Ενότητα </w:t>
      </w:r>
      <w:r w:rsidR="00716A1A">
        <w:rPr>
          <w:rFonts w:eastAsia="Calibri"/>
          <w:b/>
          <w:sz w:val="16"/>
        </w:rPr>
        <w:t>1</w:t>
      </w:r>
      <w:r w:rsidR="00A9375C">
        <w:rPr>
          <w:rFonts w:eastAsia="Calibri"/>
          <w:b/>
          <w:sz w:val="16"/>
        </w:rPr>
        <w:t>5</w:t>
      </w:r>
      <w:r w:rsidR="007D3DBF" w:rsidRPr="0090687C">
        <w:rPr>
          <w:rFonts w:eastAsia="Calibri"/>
          <w:b/>
          <w:sz w:val="16"/>
        </w:rPr>
        <w:t>:</w:t>
      </w:r>
      <w:r w:rsidR="00394035" w:rsidRPr="00394035">
        <w:t xml:space="preserve"> </w:t>
      </w:r>
      <w:r w:rsidR="00A9375C">
        <w:rPr>
          <w:rFonts w:eastAsia="Calibri"/>
          <w:sz w:val="16"/>
        </w:rPr>
        <w:t>Αριθμοδείκτες</w:t>
      </w:r>
    </w:p>
    <w:p w:rsidR="00A4405E" w:rsidRDefault="00A4405E" w:rsidP="00E06BC6">
      <w:pPr>
        <w:spacing w:after="0"/>
        <w:rPr>
          <w:rFonts w:eastAsia="Calibri"/>
          <w:sz w:val="16"/>
        </w:rPr>
      </w:pPr>
      <w:r w:rsidRPr="00A4405E">
        <w:rPr>
          <w:rFonts w:eastAsia="Calibri"/>
          <w:sz w:val="16"/>
        </w:rPr>
        <w:t xml:space="preserve">Παπαγεωργίου Γεώργιος, Έκτακτος Καθηγητής </w:t>
      </w:r>
    </w:p>
    <w:p w:rsidR="00A4405E" w:rsidRDefault="00A4405E" w:rsidP="00E06BC6">
      <w:pPr>
        <w:spacing w:after="0"/>
        <w:rPr>
          <w:rFonts w:eastAsia="Calibri"/>
          <w:sz w:val="16"/>
        </w:rPr>
      </w:pPr>
    </w:p>
    <w:p w:rsidR="00915B3E" w:rsidRPr="0090687C" w:rsidRDefault="00915B3E" w:rsidP="00E06BC6">
      <w:pPr>
        <w:spacing w:after="0"/>
        <w:rPr>
          <w:rFonts w:eastAsia="Calibri"/>
          <w:sz w:val="16"/>
        </w:rPr>
      </w:pPr>
      <w:bookmarkStart w:id="0" w:name="_GoBack"/>
      <w:bookmarkEnd w:id="0"/>
      <w:r w:rsidRPr="0090687C">
        <w:rPr>
          <w:rFonts w:eastAsia="Calibri"/>
          <w:sz w:val="16"/>
        </w:rPr>
        <w:t>Σχολή Τεχνολογικών Εφαρμογών</w:t>
      </w:r>
    </w:p>
    <w:p w:rsidR="007D3DBF" w:rsidRPr="0090687C" w:rsidRDefault="007D3DBF" w:rsidP="0070010D">
      <w:pPr>
        <w:rPr>
          <w:rFonts w:eastAsia="Calibri"/>
          <w:sz w:val="16"/>
        </w:rPr>
      </w:pPr>
      <w:r w:rsidRPr="0090687C">
        <w:rPr>
          <w:rFonts w:eastAsia="Calibri"/>
          <w:sz w:val="16"/>
        </w:rPr>
        <w:t xml:space="preserve">Τμήμα </w:t>
      </w:r>
      <w:r w:rsidR="00016678" w:rsidRPr="0090687C">
        <w:rPr>
          <w:rFonts w:eastAsia="Calibri"/>
          <w:sz w:val="16"/>
        </w:rPr>
        <w:t>Λογιστικής και Χρηματοοικονομικής</w:t>
      </w:r>
    </w:p>
    <w:p w:rsidR="007D3DBF" w:rsidRPr="0090687C" w:rsidRDefault="007D3DBF" w:rsidP="007D3DBF">
      <w:pPr>
        <w:pBdr>
          <w:bottom w:val="single" w:sz="24" w:space="1" w:color="auto"/>
        </w:pBdr>
        <w:rPr>
          <w:rFonts w:eastAsia="Calibri" w:cs="Arial"/>
          <w:sz w:val="12"/>
        </w:rPr>
      </w:pPr>
    </w:p>
    <w:p w:rsidR="007D3DBF" w:rsidRPr="0090687C" w:rsidRDefault="007D3DBF" w:rsidP="0070010D">
      <w:pPr>
        <w:spacing w:after="240"/>
        <w:rPr>
          <w:rFonts w:eastAsia="Calibri" w:cs="Arial"/>
          <w:sz w:val="16"/>
          <w:lang w:bidi="en-US"/>
        </w:rPr>
      </w:pPr>
      <w:bookmarkStart w:id="1" w:name="_Toc367176340"/>
      <w:bookmarkStart w:id="2" w:name="_Toc367132085"/>
      <w:bookmarkStart w:id="3" w:name="_Toc367101078"/>
      <w:bookmarkStart w:id="4" w:name="_Toc367101036"/>
      <w:bookmarkStart w:id="5" w:name="_Toc367100747"/>
      <w:r w:rsidRPr="0090687C">
        <w:rPr>
          <w:rFonts w:eastAsia="Calibri"/>
          <w:sz w:val="16"/>
          <w:lang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90687C">
        <w:rPr>
          <w:rFonts w:eastAsia="Calibri"/>
          <w:b/>
          <w:sz w:val="20"/>
        </w:rPr>
        <w:lastRenderedPageBreak/>
        <w:t>Χρηματοδότηση</w:t>
      </w:r>
      <w:bookmarkEnd w:id="6"/>
      <w:bookmarkEnd w:id="7"/>
      <w:bookmarkEnd w:id="8"/>
      <w:bookmarkEnd w:id="9"/>
      <w:bookmarkEnd w:id="10"/>
      <w:bookmarkEnd w:id="11"/>
      <w:bookmarkEnd w:id="12"/>
      <w:bookmarkEnd w:id="13"/>
    </w:p>
    <w:p w:rsidR="007D3DBF" w:rsidRPr="0090687C" w:rsidRDefault="007D3DBF" w:rsidP="00D5283B">
      <w:pPr>
        <w:pStyle w:val="ListParagraph"/>
        <w:numPr>
          <w:ilvl w:val="0"/>
          <w:numId w:val="1"/>
        </w:numPr>
        <w:rPr>
          <w:rFonts w:eastAsia="Calibri"/>
          <w:sz w:val="16"/>
          <w:lang w:bidi="en-US"/>
        </w:rPr>
      </w:pPr>
      <w:r w:rsidRPr="0090687C">
        <w:rPr>
          <w:rFonts w:eastAsia="Calibri"/>
          <w:sz w:val="16"/>
          <w:lang w:bidi="en-US"/>
        </w:rPr>
        <w:t>Το παρόν εκπαιδ</w:t>
      </w:r>
      <w:r w:rsidR="00E06BC6" w:rsidRPr="0090687C">
        <w:rPr>
          <w:rFonts w:eastAsia="Calibri"/>
          <w:sz w:val="16"/>
          <w:lang w:bidi="en-US"/>
        </w:rPr>
        <w:t>ευτικό υλικό έχει αναπτυχθεί στο πλαίσιο</w:t>
      </w:r>
      <w:r w:rsidRPr="0090687C">
        <w:rPr>
          <w:rFonts w:eastAsia="Calibri"/>
          <w:sz w:val="16"/>
          <w:lang w:bidi="en-US"/>
        </w:rPr>
        <w:t xml:space="preserve"> του εκπαιδευτικού έργου του διδάσκοντα.</w:t>
      </w:r>
    </w:p>
    <w:p w:rsidR="007D3DBF" w:rsidRPr="0090687C" w:rsidRDefault="007D3DBF" w:rsidP="00D5283B">
      <w:pPr>
        <w:pStyle w:val="ListParagraph"/>
        <w:numPr>
          <w:ilvl w:val="0"/>
          <w:numId w:val="1"/>
        </w:numPr>
        <w:rPr>
          <w:rFonts w:eastAsia="Calibri"/>
          <w:sz w:val="16"/>
        </w:rPr>
      </w:pPr>
      <w:r w:rsidRPr="0090687C">
        <w:rPr>
          <w:rFonts w:eastAsia="Calibri"/>
          <w:sz w:val="16"/>
        </w:rPr>
        <w:t>Το έργο «</w:t>
      </w:r>
      <w:r w:rsidRPr="0090687C">
        <w:rPr>
          <w:rFonts w:eastAsia="Calibri"/>
          <w:b/>
          <w:bCs/>
          <w:sz w:val="16"/>
        </w:rPr>
        <w:t>Ανοικτά Ακαδημαϊκά Μαθήματα στο Τ.Ε.Ι. Θεσσαλίας</w:t>
      </w:r>
      <w:r w:rsidRPr="0090687C">
        <w:rPr>
          <w:rFonts w:eastAsia="Calibri"/>
          <w:sz w:val="16"/>
        </w:rPr>
        <w:t>» έχει χρηματοδοτήσει μόνο τη</w:t>
      </w:r>
      <w:r w:rsidR="0070010D" w:rsidRPr="0090687C">
        <w:rPr>
          <w:rFonts w:eastAsia="Calibri"/>
          <w:sz w:val="16"/>
        </w:rPr>
        <w:t>ν</w:t>
      </w:r>
      <w:r w:rsidRPr="0090687C">
        <w:rPr>
          <w:rFonts w:eastAsia="Calibri"/>
          <w:sz w:val="16"/>
        </w:rPr>
        <w:t xml:space="preserve"> αναδιαμόρφωση του εκπαιδευτικού υλικού. </w:t>
      </w:r>
    </w:p>
    <w:p w:rsidR="007D3DBF" w:rsidRPr="0090687C" w:rsidRDefault="007D3DBF" w:rsidP="00D5283B">
      <w:pPr>
        <w:pStyle w:val="ListParagraph"/>
        <w:numPr>
          <w:ilvl w:val="0"/>
          <w:numId w:val="1"/>
        </w:numPr>
        <w:rPr>
          <w:rFonts w:eastAsia="Calibri"/>
          <w:sz w:val="16"/>
          <w:lang w:bidi="en-US"/>
        </w:rPr>
      </w:pPr>
      <w:r w:rsidRPr="0090687C">
        <w:rPr>
          <w:rFonts w:eastAsia="Calibri"/>
          <w:sz w:val="16"/>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90687C" w:rsidRDefault="007D3DBF" w:rsidP="007D3DBF">
      <w:pPr>
        <w:spacing w:after="0"/>
        <w:rPr>
          <w:rFonts w:cs="Arial"/>
          <w:sz w:val="16"/>
          <w:lang w:bidi="en-US"/>
        </w:rPr>
      </w:pPr>
    </w:p>
    <w:p w:rsidR="007D3DBF" w:rsidRPr="0090687C" w:rsidRDefault="007D3DBF" w:rsidP="007D3DBF">
      <w:pPr>
        <w:rPr>
          <w:rFonts w:cs="Arial"/>
          <w:noProof/>
          <w:sz w:val="14"/>
          <w:lang w:val="en-US"/>
        </w:rPr>
      </w:pPr>
      <w:r w:rsidRPr="0090687C">
        <w:rPr>
          <w:rFonts w:cs="Arial"/>
          <w:noProof/>
          <w:sz w:val="14"/>
          <w:lang w:eastAsia="el-GR"/>
        </w:rPr>
        <w:drawing>
          <wp:inline distT="0" distB="0" distL="0" distR="0" wp14:anchorId="4203F93A" wp14:editId="2D7D0B13">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90687C" w:rsidRDefault="00E46746" w:rsidP="00E46746">
      <w:pPr>
        <w:spacing w:after="1800"/>
        <w:rPr>
          <w:rFonts w:eastAsia="Calibri" w:cs="Arial"/>
          <w:sz w:val="16"/>
        </w:rPr>
      </w:pPr>
      <w:bookmarkStart w:id="14" w:name="_Toc367132087"/>
      <w:bookmarkStart w:id="15" w:name="_Toc367696168"/>
      <w:bookmarkStart w:id="16" w:name="_Toc367695640"/>
      <w:bookmarkStart w:id="17" w:name="_Toc367391118"/>
      <w:bookmarkStart w:id="18" w:name="_Toc367176342"/>
    </w:p>
    <w:p w:rsidR="009376C1" w:rsidRPr="0090687C" w:rsidRDefault="009376C1" w:rsidP="00E46746">
      <w:pPr>
        <w:spacing w:after="1800"/>
        <w:rPr>
          <w:rFonts w:eastAsia="Calibri" w:cs="Arial"/>
          <w:sz w:val="16"/>
        </w:rPr>
      </w:pPr>
    </w:p>
    <w:p w:rsidR="009376C1" w:rsidRPr="0090687C" w:rsidRDefault="009376C1" w:rsidP="00E46746">
      <w:pPr>
        <w:spacing w:after="1800"/>
        <w:rPr>
          <w:rFonts w:eastAsia="Calibri" w:cs="Arial"/>
          <w:sz w:val="16"/>
        </w:rPr>
      </w:pPr>
    </w:p>
    <w:p w:rsidR="009376C1" w:rsidRPr="0090687C" w:rsidRDefault="009376C1" w:rsidP="002E7ABB">
      <w:pPr>
        <w:spacing w:after="1800"/>
        <w:jc w:val="right"/>
        <w:rPr>
          <w:rFonts w:eastAsia="Calibri" w:cs="Arial"/>
          <w:sz w:val="16"/>
        </w:rPr>
      </w:pPr>
    </w:p>
    <w:p w:rsidR="00F91B92" w:rsidRPr="0090687C" w:rsidRDefault="0090687C" w:rsidP="002D2443">
      <w:pPr>
        <w:tabs>
          <w:tab w:val="left" w:pos="1630"/>
          <w:tab w:val="left" w:pos="2431"/>
        </w:tabs>
        <w:spacing w:after="1800"/>
        <w:rPr>
          <w:rFonts w:eastAsia="Calibri" w:cs="Arial"/>
          <w:sz w:val="16"/>
        </w:rPr>
      </w:pPr>
      <w:r w:rsidRPr="0090687C">
        <w:rPr>
          <w:rFonts w:eastAsia="Calibri" w:cs="Arial"/>
          <w:sz w:val="16"/>
        </w:rPr>
        <w:tab/>
      </w:r>
      <w:r w:rsidR="002D2443">
        <w:rPr>
          <w:rFonts w:eastAsia="Calibri" w:cs="Arial"/>
          <w:sz w:val="16"/>
        </w:rPr>
        <w:tab/>
      </w:r>
    </w:p>
    <w:bookmarkEnd w:id="18" w:displacedByCustomXml="next"/>
    <w:bookmarkEnd w:id="17" w:displacedByCustomXml="next"/>
    <w:bookmarkEnd w:id="16" w:displacedByCustomXml="next"/>
    <w:bookmarkEnd w:id="15" w:displacedByCustomXml="next"/>
    <w:bookmarkEnd w:id="14" w:displacedByCustomXml="next"/>
    <w:sdt>
      <w:sdtPr>
        <w:rPr>
          <w:rFonts w:asciiTheme="minorHAnsi" w:eastAsiaTheme="minorEastAsia" w:hAnsiTheme="minorHAnsi" w:cstheme="minorBidi"/>
          <w:b w:val="0"/>
          <w:bCs w:val="0"/>
          <w:color w:val="auto"/>
          <w:sz w:val="22"/>
          <w:szCs w:val="22"/>
        </w:rPr>
        <w:id w:val="367566685"/>
        <w:docPartObj>
          <w:docPartGallery w:val="Table of Contents"/>
          <w:docPartUnique/>
        </w:docPartObj>
      </w:sdtPr>
      <w:sdtEndPr>
        <w:rPr>
          <w:noProof/>
        </w:rPr>
      </w:sdtEndPr>
      <w:sdtContent>
        <w:p w:rsidR="00170188" w:rsidRPr="00170188" w:rsidRDefault="00170188">
          <w:pPr>
            <w:pStyle w:val="TOCHeading"/>
            <w:rPr>
              <w:lang w:val="en-US"/>
            </w:rPr>
          </w:pPr>
          <w:r w:rsidRPr="00170188">
            <w:rPr>
              <w:lang w:val="en-US"/>
            </w:rPr>
            <w:t>Table of Contents</w:t>
          </w:r>
        </w:p>
        <w:p w:rsidR="00463130" w:rsidRDefault="00170188">
          <w:pPr>
            <w:pStyle w:val="TOC1"/>
            <w:rPr>
              <w:noProof/>
              <w:lang w:eastAsia="el-GR"/>
            </w:rPr>
          </w:pPr>
          <w:r>
            <w:fldChar w:fldCharType="begin"/>
          </w:r>
          <w:r w:rsidRPr="00170188">
            <w:rPr>
              <w:lang w:val="en-US"/>
            </w:rPr>
            <w:instrText xml:space="preserve"> TOC \o "1-3" \h \z \u </w:instrText>
          </w:r>
          <w:r>
            <w:fldChar w:fldCharType="separate"/>
          </w:r>
          <w:hyperlink w:anchor="_Toc441575116" w:history="1">
            <w:r w:rsidR="00463130" w:rsidRPr="00B467E7">
              <w:rPr>
                <w:rStyle w:val="Hyperlink"/>
                <w:rFonts w:eastAsia="Times New Roman"/>
                <w:noProof/>
                <w:lang w:eastAsia="el-GR"/>
              </w:rPr>
              <w:t>1.</w:t>
            </w:r>
            <w:r w:rsidR="00463130">
              <w:rPr>
                <w:noProof/>
                <w:lang w:eastAsia="el-GR"/>
              </w:rPr>
              <w:tab/>
            </w:r>
            <w:r w:rsidR="00463130" w:rsidRPr="00B467E7">
              <w:rPr>
                <w:rStyle w:val="Hyperlink"/>
                <w:rFonts w:eastAsia="Times New Roman"/>
                <w:noProof/>
                <w:lang w:eastAsia="el-GR"/>
              </w:rPr>
              <w:t>ΑΡΙΘΜΟΔΕΙΚΤΕΣ</w:t>
            </w:r>
            <w:r w:rsidR="00463130">
              <w:rPr>
                <w:noProof/>
                <w:webHidden/>
              </w:rPr>
              <w:tab/>
            </w:r>
            <w:r w:rsidR="00463130">
              <w:rPr>
                <w:noProof/>
                <w:webHidden/>
              </w:rPr>
              <w:fldChar w:fldCharType="begin"/>
            </w:r>
            <w:r w:rsidR="00463130">
              <w:rPr>
                <w:noProof/>
                <w:webHidden/>
              </w:rPr>
              <w:instrText xml:space="preserve"> PAGEREF _Toc441575116 \h </w:instrText>
            </w:r>
            <w:r w:rsidR="00463130">
              <w:rPr>
                <w:noProof/>
                <w:webHidden/>
              </w:rPr>
            </w:r>
            <w:r w:rsidR="00463130">
              <w:rPr>
                <w:noProof/>
                <w:webHidden/>
              </w:rPr>
              <w:fldChar w:fldCharType="separate"/>
            </w:r>
            <w:r w:rsidR="00463130">
              <w:rPr>
                <w:noProof/>
                <w:webHidden/>
              </w:rPr>
              <w:t>4</w:t>
            </w:r>
            <w:r w:rsidR="00463130">
              <w:rPr>
                <w:noProof/>
                <w:webHidden/>
              </w:rPr>
              <w:fldChar w:fldCharType="end"/>
            </w:r>
          </w:hyperlink>
        </w:p>
        <w:p w:rsidR="00463130" w:rsidRDefault="0090553F">
          <w:pPr>
            <w:pStyle w:val="TOC2"/>
            <w:rPr>
              <w:rFonts w:asciiTheme="minorHAnsi" w:eastAsiaTheme="minorEastAsia" w:hAnsiTheme="minorHAnsi"/>
              <w:lang w:val="el-GR"/>
            </w:rPr>
          </w:pPr>
          <w:hyperlink w:anchor="_Toc441575117" w:history="1">
            <w:r w:rsidR="00463130" w:rsidRPr="00B467E7">
              <w:rPr>
                <w:rStyle w:val="Hyperlink"/>
              </w:rPr>
              <w:t xml:space="preserve">1.1 </w:t>
            </w:r>
            <w:r w:rsidR="00463130" w:rsidRPr="00B467E7">
              <w:rPr>
                <w:rStyle w:val="Hyperlink"/>
                <w:rFonts w:ascii="Times New Roman" w:hAnsi="Times New Roman" w:cs="Times New Roman"/>
              </w:rPr>
              <w:t>ΕΙΣΑΓΩΓΗ</w:t>
            </w:r>
            <w:r w:rsidR="00463130">
              <w:rPr>
                <w:webHidden/>
              </w:rPr>
              <w:tab/>
            </w:r>
            <w:r w:rsidR="00463130">
              <w:rPr>
                <w:webHidden/>
              </w:rPr>
              <w:fldChar w:fldCharType="begin"/>
            </w:r>
            <w:r w:rsidR="00463130">
              <w:rPr>
                <w:webHidden/>
              </w:rPr>
              <w:instrText xml:space="preserve"> PAGEREF _Toc441575117 \h </w:instrText>
            </w:r>
            <w:r w:rsidR="00463130">
              <w:rPr>
                <w:webHidden/>
              </w:rPr>
            </w:r>
            <w:r w:rsidR="00463130">
              <w:rPr>
                <w:webHidden/>
              </w:rPr>
              <w:fldChar w:fldCharType="separate"/>
            </w:r>
            <w:r w:rsidR="00463130">
              <w:rPr>
                <w:webHidden/>
              </w:rPr>
              <w:t>4</w:t>
            </w:r>
            <w:r w:rsidR="00463130">
              <w:rPr>
                <w:webHidden/>
              </w:rPr>
              <w:fldChar w:fldCharType="end"/>
            </w:r>
          </w:hyperlink>
        </w:p>
        <w:p w:rsidR="00463130" w:rsidRDefault="0090553F">
          <w:pPr>
            <w:pStyle w:val="TOC2"/>
            <w:rPr>
              <w:rFonts w:asciiTheme="minorHAnsi" w:eastAsiaTheme="minorEastAsia" w:hAnsiTheme="minorHAnsi"/>
              <w:lang w:val="el-GR"/>
            </w:rPr>
          </w:pPr>
          <w:hyperlink w:anchor="_Toc441575118" w:history="1">
            <w:r w:rsidR="00463130" w:rsidRPr="00B467E7">
              <w:rPr>
                <w:rStyle w:val="Hyperlink"/>
              </w:rPr>
              <w:t xml:space="preserve">1.2. </w:t>
            </w:r>
            <w:r w:rsidR="00463130" w:rsidRPr="00B467E7">
              <w:rPr>
                <w:rStyle w:val="Hyperlink"/>
                <w:rFonts w:ascii="Times New Roman" w:hAnsi="Times New Roman" w:cs="Times New Roman"/>
              </w:rPr>
              <w:t>Χρησιμότητα</w:t>
            </w:r>
            <w:r w:rsidR="00463130" w:rsidRPr="00B467E7">
              <w:rPr>
                <w:rStyle w:val="Hyperlink"/>
              </w:rPr>
              <w:t xml:space="preserve"> </w:t>
            </w:r>
            <w:r w:rsidR="00463130" w:rsidRPr="00B467E7">
              <w:rPr>
                <w:rStyle w:val="Hyperlink"/>
                <w:rFonts w:ascii="Times New Roman" w:hAnsi="Times New Roman" w:cs="Times New Roman"/>
              </w:rPr>
              <w:t>των</w:t>
            </w:r>
            <w:r w:rsidR="00463130" w:rsidRPr="00B467E7">
              <w:rPr>
                <w:rStyle w:val="Hyperlink"/>
              </w:rPr>
              <w:t xml:space="preserve"> </w:t>
            </w:r>
            <w:r w:rsidR="00463130" w:rsidRPr="00B467E7">
              <w:rPr>
                <w:rStyle w:val="Hyperlink"/>
                <w:rFonts w:ascii="Times New Roman" w:hAnsi="Times New Roman" w:cs="Times New Roman"/>
              </w:rPr>
              <w:t>αριθμοδεικτών</w:t>
            </w:r>
            <w:r w:rsidR="00463130" w:rsidRPr="00B467E7">
              <w:rPr>
                <w:rStyle w:val="Hyperlink"/>
              </w:rPr>
              <w:t xml:space="preserve"> </w:t>
            </w:r>
            <w:r w:rsidR="00463130" w:rsidRPr="00B467E7">
              <w:rPr>
                <w:rStyle w:val="Hyperlink"/>
                <w:rFonts w:ascii="Times New Roman" w:hAnsi="Times New Roman" w:cs="Times New Roman"/>
              </w:rPr>
              <w:t>στα</w:t>
            </w:r>
            <w:r w:rsidR="00463130" w:rsidRPr="00B467E7">
              <w:rPr>
                <w:rStyle w:val="Hyperlink"/>
              </w:rPr>
              <w:t xml:space="preserve"> </w:t>
            </w:r>
            <w:r w:rsidR="00463130" w:rsidRPr="00B467E7">
              <w:rPr>
                <w:rStyle w:val="Hyperlink"/>
                <w:rFonts w:cs="Modern No. 20"/>
              </w:rPr>
              <w:t>π</w:t>
            </w:r>
            <w:r w:rsidR="00463130" w:rsidRPr="00B467E7">
              <w:rPr>
                <w:rStyle w:val="Hyperlink"/>
                <w:rFonts w:ascii="Times New Roman" w:hAnsi="Times New Roman" w:cs="Times New Roman"/>
              </w:rPr>
              <w:t>λαίσια</w:t>
            </w:r>
            <w:r w:rsidR="00463130" w:rsidRPr="00B467E7">
              <w:rPr>
                <w:rStyle w:val="Hyperlink"/>
              </w:rPr>
              <w:t xml:space="preserve"> </w:t>
            </w:r>
            <w:r w:rsidR="00463130" w:rsidRPr="00B467E7">
              <w:rPr>
                <w:rStyle w:val="Hyperlink"/>
                <w:rFonts w:ascii="Times New Roman" w:hAnsi="Times New Roman" w:cs="Times New Roman"/>
              </w:rPr>
              <w:t>του</w:t>
            </w:r>
            <w:r w:rsidR="00463130" w:rsidRPr="00B467E7">
              <w:rPr>
                <w:rStyle w:val="Hyperlink"/>
              </w:rPr>
              <w:t xml:space="preserve"> </w:t>
            </w:r>
            <w:r w:rsidR="00463130" w:rsidRPr="00B467E7">
              <w:rPr>
                <w:rStyle w:val="Hyperlink"/>
                <w:rFonts w:ascii="Times New Roman" w:hAnsi="Times New Roman" w:cs="Times New Roman"/>
              </w:rPr>
              <w:t>ΓΛΣ</w:t>
            </w:r>
            <w:r w:rsidR="00463130">
              <w:rPr>
                <w:webHidden/>
              </w:rPr>
              <w:tab/>
            </w:r>
            <w:r w:rsidR="00463130">
              <w:rPr>
                <w:webHidden/>
              </w:rPr>
              <w:fldChar w:fldCharType="begin"/>
            </w:r>
            <w:r w:rsidR="00463130">
              <w:rPr>
                <w:webHidden/>
              </w:rPr>
              <w:instrText xml:space="preserve"> PAGEREF _Toc441575118 \h </w:instrText>
            </w:r>
            <w:r w:rsidR="00463130">
              <w:rPr>
                <w:webHidden/>
              </w:rPr>
            </w:r>
            <w:r w:rsidR="00463130">
              <w:rPr>
                <w:webHidden/>
              </w:rPr>
              <w:fldChar w:fldCharType="separate"/>
            </w:r>
            <w:r w:rsidR="00463130">
              <w:rPr>
                <w:webHidden/>
              </w:rPr>
              <w:t>6</w:t>
            </w:r>
            <w:r w:rsidR="00463130">
              <w:rPr>
                <w:webHidden/>
              </w:rPr>
              <w:fldChar w:fldCharType="end"/>
            </w:r>
          </w:hyperlink>
        </w:p>
        <w:p w:rsidR="00463130" w:rsidRDefault="0090553F">
          <w:pPr>
            <w:pStyle w:val="TOC2"/>
            <w:rPr>
              <w:rFonts w:asciiTheme="minorHAnsi" w:eastAsiaTheme="minorEastAsia" w:hAnsiTheme="minorHAnsi"/>
              <w:lang w:val="el-GR"/>
            </w:rPr>
          </w:pPr>
          <w:hyperlink w:anchor="_Toc441575119" w:history="1">
            <w:r w:rsidR="00463130" w:rsidRPr="00B467E7">
              <w:rPr>
                <w:rStyle w:val="Hyperlink"/>
              </w:rPr>
              <w:t xml:space="preserve">1.3 </w:t>
            </w:r>
            <w:r w:rsidR="00463130" w:rsidRPr="00B467E7">
              <w:rPr>
                <w:rStyle w:val="Hyperlink"/>
                <w:rFonts w:ascii="Times New Roman" w:hAnsi="Times New Roman" w:cs="Times New Roman"/>
              </w:rPr>
              <w:t>Κατηγορίες</w:t>
            </w:r>
            <w:r w:rsidR="00463130" w:rsidRPr="00B467E7">
              <w:rPr>
                <w:rStyle w:val="Hyperlink"/>
              </w:rPr>
              <w:t xml:space="preserve"> </w:t>
            </w:r>
            <w:r w:rsidR="00463130" w:rsidRPr="00B467E7">
              <w:rPr>
                <w:rStyle w:val="Hyperlink"/>
                <w:rFonts w:ascii="Times New Roman" w:hAnsi="Times New Roman" w:cs="Times New Roman"/>
              </w:rPr>
              <w:t>αριθμοδεικτών</w:t>
            </w:r>
            <w:r w:rsidR="00463130">
              <w:rPr>
                <w:webHidden/>
              </w:rPr>
              <w:tab/>
            </w:r>
            <w:r w:rsidR="00463130">
              <w:rPr>
                <w:webHidden/>
              </w:rPr>
              <w:fldChar w:fldCharType="begin"/>
            </w:r>
            <w:r w:rsidR="00463130">
              <w:rPr>
                <w:webHidden/>
              </w:rPr>
              <w:instrText xml:space="preserve"> PAGEREF _Toc441575119 \h </w:instrText>
            </w:r>
            <w:r w:rsidR="00463130">
              <w:rPr>
                <w:webHidden/>
              </w:rPr>
            </w:r>
            <w:r w:rsidR="00463130">
              <w:rPr>
                <w:webHidden/>
              </w:rPr>
              <w:fldChar w:fldCharType="separate"/>
            </w:r>
            <w:r w:rsidR="00463130">
              <w:rPr>
                <w:webHidden/>
              </w:rPr>
              <w:t>7</w:t>
            </w:r>
            <w:r w:rsidR="00463130">
              <w:rPr>
                <w:webHidden/>
              </w:rPr>
              <w:fldChar w:fldCharType="end"/>
            </w:r>
          </w:hyperlink>
        </w:p>
        <w:p w:rsidR="00463130" w:rsidRDefault="0090553F">
          <w:pPr>
            <w:pStyle w:val="TOC1"/>
            <w:rPr>
              <w:noProof/>
              <w:lang w:eastAsia="el-GR"/>
            </w:rPr>
          </w:pPr>
          <w:hyperlink w:anchor="_Toc441575120" w:history="1">
            <w:r w:rsidR="00463130" w:rsidRPr="00B467E7">
              <w:rPr>
                <w:rStyle w:val="Hyperlink"/>
                <w:noProof/>
              </w:rPr>
              <w:t>2. ΑΝΑΛΥΣΗ ΤΩΝ ΑΡΙΘΜΟΔΕΙΚΤΩΝ</w:t>
            </w:r>
            <w:r w:rsidR="00463130">
              <w:rPr>
                <w:noProof/>
                <w:webHidden/>
              </w:rPr>
              <w:tab/>
            </w:r>
            <w:r w:rsidR="00463130">
              <w:rPr>
                <w:noProof/>
                <w:webHidden/>
              </w:rPr>
              <w:fldChar w:fldCharType="begin"/>
            </w:r>
            <w:r w:rsidR="00463130">
              <w:rPr>
                <w:noProof/>
                <w:webHidden/>
              </w:rPr>
              <w:instrText xml:space="preserve"> PAGEREF _Toc441575120 \h </w:instrText>
            </w:r>
            <w:r w:rsidR="00463130">
              <w:rPr>
                <w:noProof/>
                <w:webHidden/>
              </w:rPr>
            </w:r>
            <w:r w:rsidR="00463130">
              <w:rPr>
                <w:noProof/>
                <w:webHidden/>
              </w:rPr>
              <w:fldChar w:fldCharType="separate"/>
            </w:r>
            <w:r w:rsidR="00463130">
              <w:rPr>
                <w:noProof/>
                <w:webHidden/>
              </w:rPr>
              <w:t>9</w:t>
            </w:r>
            <w:r w:rsidR="00463130">
              <w:rPr>
                <w:noProof/>
                <w:webHidden/>
              </w:rPr>
              <w:fldChar w:fldCharType="end"/>
            </w:r>
          </w:hyperlink>
        </w:p>
        <w:p w:rsidR="00463130" w:rsidRDefault="0090553F">
          <w:pPr>
            <w:pStyle w:val="TOC1"/>
            <w:rPr>
              <w:noProof/>
              <w:lang w:eastAsia="el-GR"/>
            </w:rPr>
          </w:pPr>
          <w:hyperlink w:anchor="_Toc441575121" w:history="1">
            <w:r w:rsidR="00463130" w:rsidRPr="00B467E7">
              <w:rPr>
                <w:rStyle w:val="Hyperlink"/>
                <w:noProof/>
              </w:rPr>
              <w:t>3. Το εννοιολογικό περιεχόμενο και η σκοπιμότητα που εξυπηρετούν οι αριθμοδείκτες.</w:t>
            </w:r>
            <w:r w:rsidR="00463130">
              <w:rPr>
                <w:noProof/>
                <w:webHidden/>
              </w:rPr>
              <w:tab/>
            </w:r>
            <w:r w:rsidR="00463130">
              <w:rPr>
                <w:noProof/>
                <w:webHidden/>
              </w:rPr>
              <w:fldChar w:fldCharType="begin"/>
            </w:r>
            <w:r w:rsidR="00463130">
              <w:rPr>
                <w:noProof/>
                <w:webHidden/>
              </w:rPr>
              <w:instrText xml:space="preserve"> PAGEREF _Toc441575121 \h </w:instrText>
            </w:r>
            <w:r w:rsidR="00463130">
              <w:rPr>
                <w:noProof/>
                <w:webHidden/>
              </w:rPr>
            </w:r>
            <w:r w:rsidR="00463130">
              <w:rPr>
                <w:noProof/>
                <w:webHidden/>
              </w:rPr>
              <w:fldChar w:fldCharType="separate"/>
            </w:r>
            <w:r w:rsidR="00463130">
              <w:rPr>
                <w:noProof/>
                <w:webHidden/>
              </w:rPr>
              <w:t>13</w:t>
            </w:r>
            <w:r w:rsidR="00463130">
              <w:rPr>
                <w:noProof/>
                <w:webHidden/>
              </w:rPr>
              <w:fldChar w:fldCharType="end"/>
            </w:r>
          </w:hyperlink>
        </w:p>
        <w:p w:rsidR="00170188" w:rsidRPr="00170188" w:rsidRDefault="00170188">
          <w:pPr>
            <w:rPr>
              <w:lang w:val="en-US"/>
            </w:rPr>
          </w:pPr>
          <w:r>
            <w:rPr>
              <w:b/>
              <w:bCs/>
              <w:noProof/>
            </w:rPr>
            <w:fldChar w:fldCharType="end"/>
          </w:r>
        </w:p>
      </w:sdtContent>
    </w:sdt>
    <w:p w:rsidR="00F91B92" w:rsidRPr="00170188" w:rsidRDefault="00F91B92" w:rsidP="0070010D">
      <w:pPr>
        <w:spacing w:after="240"/>
        <w:rPr>
          <w:b/>
          <w:color w:val="0070C0"/>
          <w:sz w:val="20"/>
          <w:lang w:val="en-US"/>
        </w:rPr>
      </w:pPr>
    </w:p>
    <w:p w:rsidR="00B722CB" w:rsidRPr="00170188" w:rsidRDefault="00B722CB" w:rsidP="00B722CB">
      <w:pPr>
        <w:rPr>
          <w:rFonts w:eastAsia="Calibri"/>
          <w:lang w:val="en-US"/>
        </w:rPr>
      </w:pPr>
      <w:bookmarkStart w:id="19" w:name="_Toc426570184"/>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Default="00170188" w:rsidP="00B722CB">
      <w:pPr>
        <w:rPr>
          <w:rFonts w:eastAsia="Calibri"/>
        </w:rPr>
      </w:pPr>
    </w:p>
    <w:p w:rsidR="002D19CB" w:rsidRDefault="002D19CB" w:rsidP="00B722CB">
      <w:pPr>
        <w:rPr>
          <w:rFonts w:eastAsia="Calibri"/>
        </w:rPr>
      </w:pPr>
    </w:p>
    <w:p w:rsidR="002D19CB" w:rsidRDefault="002D19CB" w:rsidP="00B722CB">
      <w:pPr>
        <w:rPr>
          <w:rFonts w:eastAsia="Calibri"/>
        </w:rPr>
      </w:pPr>
    </w:p>
    <w:p w:rsidR="002D19CB" w:rsidRDefault="002D19CB" w:rsidP="00B722CB">
      <w:pPr>
        <w:rPr>
          <w:rFonts w:eastAsia="Calibri"/>
        </w:rPr>
      </w:pPr>
    </w:p>
    <w:p w:rsidR="002D19CB" w:rsidRDefault="002D19CB" w:rsidP="00B722CB">
      <w:pPr>
        <w:rPr>
          <w:rFonts w:eastAsia="Calibri"/>
        </w:rPr>
      </w:pPr>
    </w:p>
    <w:p w:rsidR="002D19CB" w:rsidRDefault="002D19CB" w:rsidP="00B722CB">
      <w:pPr>
        <w:rPr>
          <w:rFonts w:eastAsia="Calibri"/>
        </w:rPr>
      </w:pPr>
    </w:p>
    <w:p w:rsidR="002D19CB" w:rsidRDefault="002D19CB" w:rsidP="00B722CB">
      <w:pPr>
        <w:rPr>
          <w:rFonts w:eastAsia="Calibri"/>
        </w:rPr>
      </w:pPr>
    </w:p>
    <w:p w:rsidR="002D19CB" w:rsidRDefault="002D19CB" w:rsidP="00B722CB">
      <w:pPr>
        <w:rPr>
          <w:rFonts w:eastAsia="Calibri"/>
        </w:rPr>
      </w:pPr>
    </w:p>
    <w:p w:rsidR="00CC091E" w:rsidRPr="00CC091E" w:rsidRDefault="00CC091E" w:rsidP="00CC091E">
      <w:pPr>
        <w:pStyle w:val="Heading1"/>
        <w:numPr>
          <w:ilvl w:val="0"/>
          <w:numId w:val="17"/>
        </w:numPr>
        <w:rPr>
          <w:rFonts w:ascii="Modern No. 20" w:eastAsia="Times New Roman" w:hAnsi="Modern No. 20"/>
          <w:lang w:eastAsia="el-GR"/>
        </w:rPr>
      </w:pPr>
      <w:bookmarkStart w:id="20" w:name="_Toc441575116"/>
      <w:r w:rsidRPr="00CC091E">
        <w:rPr>
          <w:rFonts w:eastAsia="Times New Roman"/>
          <w:lang w:eastAsia="el-GR"/>
        </w:rPr>
        <w:lastRenderedPageBreak/>
        <w:t>ΑΡΙΘΜΟΔΕΙΚΤΕΣ</w:t>
      </w:r>
      <w:bookmarkEnd w:id="20"/>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Στο </w:t>
      </w:r>
      <w:r>
        <w:rPr>
          <w:rFonts w:ascii="Times New Roman" w:eastAsia="Times New Roman" w:hAnsi="Times New Roman"/>
          <w:sz w:val="24"/>
          <w:szCs w:val="24"/>
          <w:lang w:eastAsia="el-GR"/>
        </w:rPr>
        <w:t xml:space="preserve">παρόν </w:t>
      </w:r>
      <w:r w:rsidRPr="00370DC3">
        <w:rPr>
          <w:rFonts w:ascii="Times New Roman" w:eastAsia="Times New Roman" w:hAnsi="Times New Roman"/>
          <w:sz w:val="24"/>
          <w:szCs w:val="24"/>
          <w:lang w:eastAsia="el-GR"/>
        </w:rPr>
        <w:t xml:space="preserve">κεφάλαιο περιλαμβάνονται οι αριθμοδείκτες εκείνοι που κρίθηκαν ότι είναι βασικοί και γενικότερης χρησιμότητας, επειδή παρουσιάζουν ανάγλυφα τη στατική και δυναμική εικόνα της οικονομικής μονάδας. </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Οι οικονομικές μονάδες έχουν τη δυνατότητα, παράλληλα με την κατάρτιση των αριθμοδεικτών του κεφ. </w:t>
      </w:r>
      <w:r w:rsidRPr="00EF576B">
        <w:rPr>
          <w:rFonts w:ascii="Modern No. 20" w:eastAsia="Times New Roman" w:hAnsi="Modern No. 20"/>
          <w:sz w:val="24"/>
          <w:szCs w:val="24"/>
          <w:lang w:eastAsia="el-GR"/>
        </w:rPr>
        <w:t>4.2</w:t>
      </w:r>
      <w:r>
        <w:rPr>
          <w:rFonts w:ascii="Times New Roman" w:eastAsia="Times New Roman" w:hAnsi="Times New Roman"/>
          <w:sz w:val="24"/>
          <w:szCs w:val="24"/>
          <w:lang w:eastAsia="el-GR"/>
        </w:rPr>
        <w:t xml:space="preserve"> του Ε.Γ.Λ.Σ.</w:t>
      </w:r>
      <w:r w:rsidRPr="00370DC3">
        <w:rPr>
          <w:rFonts w:ascii="Times New Roman" w:eastAsia="Times New Roman" w:hAnsi="Times New Roman"/>
          <w:sz w:val="24"/>
          <w:szCs w:val="24"/>
          <w:lang w:eastAsia="el-GR"/>
        </w:rPr>
        <w:t xml:space="preserve">, να καταρτίζουν και άλλους, που παρέχουν τη δυνατότητα πληρέστερης και βαθύτερης αναλύσεως των οικονομικών στοιχείων της μονάδας. </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Οι επαγγελματικές οργανώσεις των παραγωγικών τάξεων, κατά κλάδους της οικονομίας, έχουν τη δυνατότητα να ζητούν από τις οικονομικές μονάδες – μέλη τους και άλλους δείκτες, που εξυπηρετούν τις ειδικότερες ανάγκες του κλάδου και διευκολύνουν τη συγκέντρωση πληροφοριακού υλικού για την αποτελεσματικότερη άσκηση της πολιτικής της οικείας Κλαδικής Ενώσεως. </w:t>
      </w:r>
    </w:p>
    <w:p w:rsidR="00CC091E" w:rsidRDefault="00CC091E" w:rsidP="00CC091E">
      <w:pPr>
        <w:pStyle w:val="Heading2"/>
        <w:rPr>
          <w:rFonts w:eastAsia="Times New Roman"/>
          <w:lang w:eastAsia="el-GR"/>
        </w:rPr>
      </w:pPr>
      <w:bookmarkStart w:id="21" w:name="_Toc441575117"/>
      <w:r>
        <w:rPr>
          <w:rFonts w:eastAsia="Times New Roman"/>
          <w:lang w:eastAsia="el-GR"/>
        </w:rPr>
        <w:t>1</w:t>
      </w:r>
      <w:r w:rsidRPr="00CC5EB3">
        <w:rPr>
          <w:rFonts w:ascii="Modern No. 20" w:eastAsia="Times New Roman" w:hAnsi="Modern No. 20"/>
          <w:lang w:eastAsia="el-GR"/>
        </w:rPr>
        <w:t>.</w:t>
      </w:r>
      <w:r>
        <w:rPr>
          <w:rFonts w:asciiTheme="minorHAnsi" w:eastAsia="Times New Roman" w:hAnsiTheme="minorHAnsi"/>
          <w:lang w:eastAsia="el-GR"/>
        </w:rPr>
        <w:t>1</w:t>
      </w:r>
      <w:r w:rsidRPr="00CC5EB3">
        <w:rPr>
          <w:rFonts w:ascii="Modern No. 20" w:eastAsia="Times New Roman" w:hAnsi="Modern No. 20"/>
          <w:lang w:eastAsia="el-GR"/>
        </w:rPr>
        <w:t xml:space="preserve"> </w:t>
      </w:r>
      <w:r w:rsidRPr="00370DC3">
        <w:rPr>
          <w:rFonts w:eastAsia="Times New Roman"/>
          <w:lang w:eastAsia="el-GR"/>
        </w:rPr>
        <w:t>ΕΙΣΑΓΩΓΗ</w:t>
      </w:r>
      <w:bookmarkEnd w:id="21"/>
    </w:p>
    <w:p w:rsidR="00CC091E" w:rsidRDefault="00CC091E" w:rsidP="00CC091E">
      <w:pPr>
        <w:rPr>
          <w:rFonts w:ascii="Times New Roman" w:eastAsia="Times New Roman" w:hAnsi="Times New Roman"/>
          <w:b/>
          <w:bCs/>
          <w:sz w:val="24"/>
          <w:szCs w:val="24"/>
          <w:lang w:eastAsia="el-GR"/>
        </w:rPr>
      </w:pPr>
      <w:r w:rsidRPr="00370DC3">
        <w:rPr>
          <w:rFonts w:ascii="Times New Roman" w:eastAsia="Times New Roman" w:hAnsi="Times New Roman"/>
          <w:b/>
          <w:bCs/>
          <w:sz w:val="24"/>
          <w:szCs w:val="24"/>
          <w:lang w:eastAsia="el-GR"/>
        </w:rPr>
        <w:t>Γενικά</w:t>
      </w:r>
    </w:p>
    <w:p w:rsidR="00CC091E" w:rsidRDefault="00CC091E" w:rsidP="00CC091E">
      <w:pPr>
        <w:rPr>
          <w:rFonts w:ascii="Times New Roman" w:eastAsia="Times New Roman" w:hAnsi="Times New Roman"/>
          <w:sz w:val="24"/>
          <w:szCs w:val="24"/>
          <w:lang w:eastAsia="el-GR"/>
        </w:rPr>
      </w:pPr>
      <w:r w:rsidRPr="00EF576B">
        <w:rPr>
          <w:rFonts w:ascii="Modern No. 20" w:eastAsia="Times New Roman" w:hAnsi="Modern No. 20"/>
          <w:sz w:val="24"/>
          <w:szCs w:val="24"/>
          <w:lang w:eastAsia="el-GR"/>
        </w:rPr>
        <w:t>1</w:t>
      </w:r>
      <w:r w:rsidRPr="00370DC3">
        <w:rPr>
          <w:rFonts w:ascii="Times New Roman" w:eastAsia="Times New Roman" w:hAnsi="Times New Roman"/>
          <w:sz w:val="24"/>
          <w:szCs w:val="24"/>
          <w:lang w:eastAsia="el-GR"/>
        </w:rPr>
        <w:t>. Οι αριθμοδείκτες είναι σχέσεις μεταξύ μεγεθών, λογιστικής ή στατιστικής προελεύσεως, που καταρτίζονται με σκοπό τον προσδιορισμό της πραγματικής θέσεως ή της αποδοτικότητας των διάφορων τμημάτων ή ολόκληρων τομέων της οικονομικής μονάδας και, σε τελική ανάλυση, της πραγματικής καταστάσεως ολόκληρης της οικονομικής μονάδας ή και γενικότερα του κλάδου στον οποίο ανήκει η μονάδα αυτή.</w:t>
      </w:r>
    </w:p>
    <w:p w:rsidR="00CC091E" w:rsidRPr="00CC5EB3" w:rsidRDefault="00CC091E" w:rsidP="00CC091E">
      <w:pPr>
        <w:rPr>
          <w:rFonts w:ascii="Times New Roman" w:eastAsia="Times New Roman" w:hAnsi="Times New Roman"/>
          <w:sz w:val="24"/>
          <w:szCs w:val="24"/>
          <w:lang w:eastAsia="el-GR"/>
        </w:rPr>
      </w:pPr>
      <w:r w:rsidRPr="00EF576B">
        <w:rPr>
          <w:rFonts w:ascii="Modern No. 20" w:eastAsia="Times New Roman" w:hAnsi="Modern No. 20"/>
          <w:sz w:val="24"/>
          <w:szCs w:val="24"/>
          <w:lang w:eastAsia="el-GR"/>
        </w:rPr>
        <w:t>2</w:t>
      </w:r>
      <w:r w:rsidRPr="00370DC3">
        <w:rPr>
          <w:rFonts w:ascii="Times New Roman" w:eastAsia="Times New Roman" w:hAnsi="Times New Roman"/>
          <w:sz w:val="24"/>
          <w:szCs w:val="24"/>
          <w:lang w:eastAsia="el-GR"/>
        </w:rPr>
        <w:t>. Με τους αριθμοδείκτες προσδιορίζεται η σχέση μεταξύ βασικών επιχειρηματικών μεγεθών, διευκολύνεται η επιχειρηματική δράση και επεξηγούνται τα αποτελέσματα που προκύπτουν απ' αυτή. Με το σύστημα των αριθμοδεικτών προσδιορίζεται, επίσης, ο βαθμός αποδόσεως των διάφορων δραστηριοτήτων της οικονομικής μονάδας, με σκοπό την ορθολογικότερη εκμετάλλευση των μέσων δράσεώς της.</w:t>
      </w:r>
      <w:r w:rsidRPr="00370DC3">
        <w:rPr>
          <w:rFonts w:ascii="Times New Roman" w:eastAsia="Times New Roman" w:hAnsi="Times New Roman"/>
          <w:sz w:val="24"/>
          <w:szCs w:val="24"/>
          <w:lang w:eastAsia="el-GR"/>
        </w:rPr>
        <w:br/>
      </w:r>
      <w:r w:rsidRPr="009A513E">
        <w:rPr>
          <w:rFonts w:ascii="Modern No. 20" w:eastAsia="Times New Roman" w:hAnsi="Modern No. 20"/>
          <w:sz w:val="24"/>
          <w:szCs w:val="24"/>
          <w:lang w:eastAsia="el-GR"/>
        </w:rPr>
        <w:t>3.</w:t>
      </w:r>
      <w:r w:rsidRPr="00370DC3">
        <w:rPr>
          <w:rFonts w:ascii="Times New Roman" w:eastAsia="Times New Roman" w:hAnsi="Times New Roman"/>
          <w:sz w:val="24"/>
          <w:szCs w:val="24"/>
          <w:lang w:eastAsia="el-GR"/>
        </w:rPr>
        <w:t xml:space="preserve"> Η συσχέτιση βασικών μεγεθών από τη θέση και τη δραστηριότητα των οικονομικών μονάδων και ο προσδιορισμός των αριθμοδεικτών, που γίνεται με βάση τα μεγέθη αυτά, οδηγεί στη δημιουργία μιας πυραμίδας, στην κορυφή της οποίας βρίσκεται ο δείκτης:</w:t>
      </w:r>
    </w:p>
    <w:tbl>
      <w:tblPr>
        <w:tblW w:w="0" w:type="auto"/>
        <w:tblInd w:w="2518" w:type="dxa"/>
        <w:tblLook w:val="0400" w:firstRow="0" w:lastRow="0" w:firstColumn="0" w:lastColumn="0" w:noHBand="0" w:noVBand="1"/>
        <w:tblCaption w:val="layout"/>
      </w:tblPr>
      <w:tblGrid>
        <w:gridCol w:w="2268"/>
      </w:tblGrid>
      <w:tr w:rsidR="00CC091E" w:rsidRPr="00D91341" w:rsidTr="00CE2C23">
        <w:tc>
          <w:tcPr>
            <w:tcW w:w="2268" w:type="dxa"/>
          </w:tcPr>
          <w:p w:rsidR="00CC091E" w:rsidRPr="00D91341"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701248" behindDoc="0" locked="0" layoutInCell="1" allowOverlap="1" wp14:anchorId="3E47D550" wp14:editId="64CF4204">
                      <wp:simplePos x="0" y="0"/>
                      <wp:positionH relativeFrom="column">
                        <wp:posOffset>93980</wp:posOffset>
                      </wp:positionH>
                      <wp:positionV relativeFrom="paragraph">
                        <wp:posOffset>157480</wp:posOffset>
                      </wp:positionV>
                      <wp:extent cx="1082675" cy="0"/>
                      <wp:effectExtent l="8255" t="5080" r="13970" b="1397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6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4" o:spid="_x0000_s1026" type="#_x0000_t32" style="position:absolute;margin-left:7.4pt;margin-top:12.4pt;width:85.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" strokeweight=".25pt"/>
                  </w:pict>
                </mc:Fallback>
              </mc:AlternateContent>
            </w:r>
            <w:r w:rsidRPr="00D91341">
              <w:rPr>
                <w:rFonts w:ascii="Times New Roman" w:eastAsia="Times New Roman" w:hAnsi="Times New Roman"/>
                <w:sz w:val="24"/>
                <w:szCs w:val="24"/>
                <w:lang w:eastAsia="el-GR"/>
              </w:rPr>
              <w:t>Αποτελέσματα</w:t>
            </w:r>
          </w:p>
        </w:tc>
      </w:tr>
      <w:tr w:rsidR="00CC091E" w:rsidRPr="00D91341" w:rsidTr="00CE2C23">
        <w:tc>
          <w:tcPr>
            <w:tcW w:w="2268" w:type="dxa"/>
          </w:tcPr>
          <w:p w:rsidR="00CC091E" w:rsidRPr="00D91341" w:rsidRDefault="00CC091E" w:rsidP="003255F9">
            <w:pPr>
              <w:spacing w:line="240" w:lineRule="auto"/>
              <w:jc w:val="center"/>
              <w:rPr>
                <w:rFonts w:ascii="Times New Roman" w:eastAsia="Times New Roman" w:hAnsi="Times New Roman"/>
                <w:sz w:val="24"/>
                <w:szCs w:val="24"/>
                <w:lang w:eastAsia="el-GR"/>
              </w:rPr>
            </w:pPr>
            <w:r w:rsidRPr="00D91341">
              <w:rPr>
                <w:rFonts w:ascii="Times New Roman" w:eastAsia="Times New Roman" w:hAnsi="Times New Roman"/>
                <w:sz w:val="24"/>
                <w:szCs w:val="24"/>
                <w:lang w:eastAsia="el-GR"/>
              </w:rPr>
              <w:t>Ίδια κεφάλαια</w:t>
            </w:r>
          </w:p>
        </w:tc>
      </w:tr>
    </w:tbl>
    <w:p w:rsidR="00CC091E" w:rsidRPr="009813FA" w:rsidRDefault="00CC091E" w:rsidP="00CC091E">
      <w:pPr>
        <w:rPr>
          <w:rFonts w:ascii="Times New Roman" w:eastAsia="Times New Roman" w:hAnsi="Times New Roman"/>
          <w:sz w:val="24"/>
          <w:szCs w:val="24"/>
          <w:lang w:val="en-US" w:eastAsia="el-GR"/>
        </w:rPr>
      </w:pPr>
    </w:p>
    <w:p w:rsidR="00CC091E" w:rsidRDefault="00CC091E" w:rsidP="00CC091E">
      <w:pPr>
        <w:rPr>
          <w:rFonts w:ascii="Times New Roman" w:eastAsia="Times New Roman" w:hAnsi="Times New Roman"/>
          <w:sz w:val="24"/>
          <w:szCs w:val="24"/>
          <w:lang w:eastAsia="el-GR"/>
        </w:rPr>
      </w:pP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Με την παραπέρα ανάλυση του κορυφαίου αυτού δείκτη προχωρεί η διερεύνηση στην οικονομική μονάδα προς τρεις βασικές κατευθύνσεις:</w:t>
      </w:r>
    </w:p>
    <w:p w:rsidR="00CC091E" w:rsidRDefault="00CC091E" w:rsidP="00CC091E">
      <w:pPr>
        <w:rPr>
          <w:rFonts w:ascii="Times New Roman" w:eastAsia="Times New Roman" w:hAnsi="Times New Roman"/>
          <w:sz w:val="24"/>
          <w:szCs w:val="24"/>
          <w:lang w:eastAsia="el-GR"/>
        </w:rPr>
      </w:pPr>
      <w:r w:rsidRPr="009A513E">
        <w:rPr>
          <w:rFonts w:ascii="Times New Roman" w:eastAsia="Times New Roman" w:hAnsi="Times New Roman"/>
          <w:b/>
          <w:sz w:val="28"/>
          <w:szCs w:val="28"/>
          <w:lang w:eastAsia="el-GR"/>
        </w:rPr>
        <w:t>α.</w:t>
      </w:r>
      <w:r w:rsidRPr="00370DC3">
        <w:rPr>
          <w:rFonts w:ascii="Times New Roman" w:eastAsia="Times New Roman" w:hAnsi="Times New Roman"/>
          <w:sz w:val="24"/>
          <w:szCs w:val="24"/>
          <w:lang w:eastAsia="el-GR"/>
        </w:rPr>
        <w:t xml:space="preserve"> την ανάλυση της οικονομικής διαρθρώσεώς </w:t>
      </w:r>
      <w:r>
        <w:rPr>
          <w:rFonts w:ascii="Times New Roman" w:eastAsia="Times New Roman" w:hAnsi="Times New Roman"/>
          <w:sz w:val="24"/>
          <w:szCs w:val="24"/>
          <w:lang w:eastAsia="el-GR"/>
        </w:rPr>
        <w:t>της</w:t>
      </w:r>
    </w:p>
    <w:p w:rsidR="00CC091E" w:rsidRDefault="00CC091E" w:rsidP="00CC091E">
      <w:pPr>
        <w:rPr>
          <w:rFonts w:ascii="Times New Roman" w:eastAsia="Times New Roman" w:hAnsi="Times New Roman"/>
          <w:sz w:val="24"/>
          <w:szCs w:val="24"/>
          <w:lang w:eastAsia="el-GR"/>
        </w:rPr>
      </w:pPr>
      <w:r w:rsidRPr="009A513E">
        <w:rPr>
          <w:rFonts w:ascii="Times New Roman" w:eastAsia="Times New Roman" w:hAnsi="Times New Roman"/>
          <w:b/>
          <w:sz w:val="28"/>
          <w:szCs w:val="28"/>
          <w:lang w:eastAsia="el-GR"/>
        </w:rPr>
        <w:t>β.</w:t>
      </w:r>
      <w:r w:rsidRPr="00370DC3">
        <w:rPr>
          <w:rFonts w:ascii="Times New Roman" w:eastAsia="Times New Roman" w:hAnsi="Times New Roman"/>
          <w:sz w:val="24"/>
          <w:szCs w:val="24"/>
          <w:lang w:eastAsia="el-GR"/>
        </w:rPr>
        <w:t xml:space="preserve"> την ανάλυση της αποδοτικότητάς </w:t>
      </w:r>
      <w:r>
        <w:rPr>
          <w:rFonts w:ascii="Times New Roman" w:eastAsia="Times New Roman" w:hAnsi="Times New Roman"/>
          <w:sz w:val="24"/>
          <w:szCs w:val="24"/>
          <w:lang w:eastAsia="el-GR"/>
        </w:rPr>
        <w:t>της</w:t>
      </w:r>
    </w:p>
    <w:p w:rsidR="00CC091E" w:rsidRDefault="00CC091E" w:rsidP="00CC091E">
      <w:pPr>
        <w:rPr>
          <w:rFonts w:ascii="Times New Roman" w:eastAsia="Times New Roman" w:hAnsi="Times New Roman"/>
          <w:sz w:val="24"/>
          <w:szCs w:val="24"/>
          <w:lang w:eastAsia="el-GR"/>
        </w:rPr>
      </w:pPr>
      <w:r w:rsidRPr="009A513E">
        <w:rPr>
          <w:rFonts w:ascii="Times New Roman" w:eastAsia="Times New Roman" w:hAnsi="Times New Roman"/>
          <w:b/>
          <w:sz w:val="28"/>
          <w:szCs w:val="28"/>
          <w:lang w:eastAsia="el-GR"/>
        </w:rPr>
        <w:lastRenderedPageBreak/>
        <w:t>γ</w:t>
      </w:r>
      <w:r w:rsidRPr="00370DC3">
        <w:rPr>
          <w:rFonts w:ascii="Times New Roman" w:eastAsia="Times New Roman" w:hAnsi="Times New Roman"/>
          <w:sz w:val="24"/>
          <w:szCs w:val="24"/>
          <w:lang w:eastAsia="el-GR"/>
        </w:rPr>
        <w:t>. την ανάλυση της διαχειριστικής πολιτικής της.</w:t>
      </w:r>
    </w:p>
    <w:p w:rsidR="00CC091E" w:rsidRDefault="00CC091E" w:rsidP="00CC091E">
      <w:pPr>
        <w:rPr>
          <w:rFonts w:ascii="Times New Roman" w:eastAsia="Times New Roman" w:hAnsi="Times New Roman"/>
          <w:sz w:val="24"/>
          <w:szCs w:val="24"/>
          <w:lang w:eastAsia="el-GR"/>
        </w:rPr>
      </w:pPr>
      <w:r w:rsidRPr="009A513E">
        <w:rPr>
          <w:rFonts w:ascii="Modern No. 20" w:eastAsia="Times New Roman" w:hAnsi="Modern No. 20"/>
          <w:sz w:val="24"/>
          <w:szCs w:val="24"/>
          <w:lang w:eastAsia="el-GR"/>
        </w:rPr>
        <w:t>4.</w:t>
      </w:r>
      <w:r w:rsidRPr="00370DC3">
        <w:rPr>
          <w:rFonts w:ascii="Times New Roman" w:eastAsia="Times New Roman" w:hAnsi="Times New Roman"/>
          <w:sz w:val="24"/>
          <w:szCs w:val="24"/>
          <w:lang w:eastAsia="el-GR"/>
        </w:rPr>
        <w:t xml:space="preserve"> Για την κατάρτιση των αριθμοδεικτών τα λογιστικά μεγέθη λαμβάνονται από:</w:t>
      </w:r>
    </w:p>
    <w:p w:rsidR="00CC091E" w:rsidRDefault="00CC091E" w:rsidP="00CC091E">
      <w:pPr>
        <w:rPr>
          <w:rFonts w:ascii="Times New Roman" w:eastAsia="Times New Roman" w:hAnsi="Times New Roman"/>
          <w:sz w:val="24"/>
          <w:szCs w:val="24"/>
          <w:lang w:eastAsia="el-GR"/>
        </w:rPr>
      </w:pPr>
      <w:r w:rsidRPr="009813FA">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τον ισολογισμό</w:t>
      </w:r>
    </w:p>
    <w:p w:rsidR="00CC091E" w:rsidRDefault="00CC091E" w:rsidP="00CC091E">
      <w:pPr>
        <w:rPr>
          <w:rFonts w:ascii="Times New Roman" w:eastAsia="Times New Roman" w:hAnsi="Times New Roman"/>
          <w:sz w:val="24"/>
          <w:szCs w:val="24"/>
          <w:lang w:eastAsia="el-GR"/>
        </w:rPr>
      </w:pPr>
      <w:r w:rsidRPr="009813FA">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το λογαριασμό γενικής εκμεταλλεύσεως</w:t>
      </w:r>
    </w:p>
    <w:p w:rsidR="00CC091E" w:rsidRDefault="00CC091E" w:rsidP="00CC091E">
      <w:pPr>
        <w:rPr>
          <w:rFonts w:ascii="Times New Roman" w:eastAsia="Times New Roman" w:hAnsi="Times New Roman"/>
          <w:sz w:val="24"/>
          <w:szCs w:val="24"/>
          <w:lang w:eastAsia="el-GR"/>
        </w:rPr>
      </w:pPr>
      <w:r w:rsidRPr="009813FA">
        <w:rPr>
          <w:rFonts w:ascii="Euclid Fraktur" w:eastAsia="Times New Roman" w:hAnsi="Euclid Fraktur"/>
          <w:sz w:val="24"/>
          <w:szCs w:val="24"/>
          <w:lang w:eastAsia="el-GR"/>
        </w:rPr>
        <w:t xml:space="preserve">- </w:t>
      </w:r>
      <w:r w:rsidRPr="00370DC3">
        <w:rPr>
          <w:rFonts w:ascii="Times New Roman" w:eastAsia="Times New Roman" w:hAnsi="Times New Roman"/>
          <w:sz w:val="24"/>
          <w:szCs w:val="24"/>
          <w:lang w:eastAsia="el-GR"/>
        </w:rPr>
        <w:t>το λογαριασμό αποτελεσμάτων χρήσεως</w:t>
      </w:r>
    </w:p>
    <w:p w:rsidR="00CC091E" w:rsidRDefault="00CC091E" w:rsidP="00CC091E">
      <w:pPr>
        <w:rPr>
          <w:rFonts w:ascii="Times New Roman" w:eastAsia="Times New Roman" w:hAnsi="Times New Roman"/>
          <w:sz w:val="24"/>
          <w:szCs w:val="24"/>
          <w:lang w:eastAsia="el-GR"/>
        </w:rPr>
      </w:pPr>
      <w:r w:rsidRPr="009813FA">
        <w:rPr>
          <w:rFonts w:ascii="Euclid Fraktur" w:eastAsia="Times New Roman" w:hAnsi="Euclid Fraktur"/>
          <w:sz w:val="24"/>
          <w:szCs w:val="24"/>
          <w:lang w:eastAsia="el-GR"/>
        </w:rPr>
        <w:t xml:space="preserve">- </w:t>
      </w:r>
      <w:r w:rsidRPr="00370DC3">
        <w:rPr>
          <w:rFonts w:ascii="Times New Roman" w:eastAsia="Times New Roman" w:hAnsi="Times New Roman"/>
          <w:sz w:val="24"/>
          <w:szCs w:val="24"/>
          <w:lang w:eastAsia="el-GR"/>
        </w:rPr>
        <w:t>τους λογαριασμούς της γενικής λογιστικής</w:t>
      </w:r>
    </w:p>
    <w:p w:rsidR="00CC091E" w:rsidRDefault="00CC091E" w:rsidP="00CC091E">
      <w:pPr>
        <w:rPr>
          <w:rFonts w:ascii="Times New Roman" w:eastAsia="Times New Roman" w:hAnsi="Times New Roman"/>
          <w:sz w:val="24"/>
          <w:szCs w:val="24"/>
          <w:lang w:eastAsia="el-GR"/>
        </w:rPr>
      </w:pPr>
      <w:r w:rsidRPr="009813FA">
        <w:rPr>
          <w:rFonts w:ascii="Euclid Fraktur" w:eastAsia="Times New Roman" w:hAnsi="Euclid Fraktur"/>
          <w:sz w:val="24"/>
          <w:szCs w:val="24"/>
          <w:lang w:eastAsia="el-GR"/>
        </w:rPr>
        <w:t xml:space="preserve">- </w:t>
      </w:r>
      <w:r w:rsidRPr="009813FA">
        <w:rPr>
          <w:rFonts w:ascii="Times New Roman" w:eastAsia="Times New Roman" w:hAnsi="Times New Roman"/>
          <w:sz w:val="24"/>
          <w:szCs w:val="24"/>
          <w:lang w:eastAsia="el-GR"/>
        </w:rPr>
        <w:t>τ</w:t>
      </w:r>
      <w:r w:rsidRPr="00370DC3">
        <w:rPr>
          <w:rFonts w:ascii="Times New Roman" w:eastAsia="Times New Roman" w:hAnsi="Times New Roman"/>
          <w:sz w:val="24"/>
          <w:szCs w:val="24"/>
          <w:lang w:eastAsia="el-GR"/>
        </w:rPr>
        <w:t>ους λογαριασμούς της αναλυτικής λογιστικής</w:t>
      </w:r>
    </w:p>
    <w:p w:rsidR="00CC091E" w:rsidRDefault="00CC091E" w:rsidP="00CC091E">
      <w:pPr>
        <w:rPr>
          <w:rFonts w:ascii="Times New Roman" w:eastAsia="Times New Roman" w:hAnsi="Times New Roman"/>
          <w:sz w:val="24"/>
          <w:szCs w:val="24"/>
          <w:lang w:eastAsia="el-GR"/>
        </w:rPr>
      </w:pPr>
      <w:r w:rsidRPr="009813FA">
        <w:rPr>
          <w:rFonts w:ascii="Euclid Fraktur" w:eastAsia="Times New Roman" w:hAnsi="Euclid Fraktur"/>
          <w:sz w:val="24"/>
          <w:szCs w:val="24"/>
          <w:lang w:eastAsia="el-GR"/>
        </w:rPr>
        <w:t xml:space="preserve">- </w:t>
      </w:r>
      <w:r w:rsidRPr="00370DC3">
        <w:rPr>
          <w:rFonts w:ascii="Times New Roman" w:eastAsia="Times New Roman" w:hAnsi="Times New Roman"/>
          <w:sz w:val="24"/>
          <w:szCs w:val="24"/>
          <w:lang w:eastAsia="el-GR"/>
        </w:rPr>
        <w:t xml:space="preserve">τα λογιστικά και εξωλογιστικά έντυπα και στατιστικά στοιχεία της οικονομικής </w:t>
      </w:r>
    </w:p>
    <w:p w:rsidR="00CC091E" w:rsidRDefault="00CC091E" w:rsidP="00CC091E">
      <w:pPr>
        <w:rPr>
          <w:rFonts w:ascii="Times New Roman" w:eastAsia="Times New Roman" w:hAnsi="Times New Roman"/>
          <w:sz w:val="24"/>
          <w:szCs w:val="24"/>
          <w:lang w:eastAsia="el-GR"/>
        </w:rPr>
      </w:pPr>
      <w:r>
        <w:rPr>
          <w:rFonts w:ascii="Times New Roman" w:eastAsia="Times New Roman" w:hAnsi="Times New Roman"/>
          <w:sz w:val="24"/>
          <w:szCs w:val="24"/>
          <w:lang w:eastAsia="el-GR"/>
        </w:rPr>
        <w:t>μ</w:t>
      </w:r>
      <w:r w:rsidRPr="00370DC3">
        <w:rPr>
          <w:rFonts w:ascii="Times New Roman" w:eastAsia="Times New Roman" w:hAnsi="Times New Roman"/>
          <w:sz w:val="24"/>
          <w:szCs w:val="24"/>
          <w:lang w:eastAsia="el-GR"/>
        </w:rPr>
        <w:t>ονάδας.</w:t>
      </w:r>
      <w:r w:rsidRPr="00370DC3">
        <w:rPr>
          <w:rFonts w:ascii="Times New Roman" w:eastAsia="Times New Roman" w:hAnsi="Times New Roman"/>
          <w:sz w:val="24"/>
          <w:szCs w:val="24"/>
          <w:lang w:eastAsia="el-GR"/>
        </w:rPr>
        <w:br/>
      </w:r>
      <w:r w:rsidRPr="009A513E">
        <w:rPr>
          <w:rFonts w:ascii="Modern No. 20" w:eastAsia="Times New Roman" w:hAnsi="Modern No. 20"/>
          <w:sz w:val="24"/>
          <w:szCs w:val="24"/>
          <w:lang w:eastAsia="el-GR"/>
        </w:rPr>
        <w:t>5.</w:t>
      </w:r>
      <w:r w:rsidRPr="00370DC3">
        <w:rPr>
          <w:rFonts w:ascii="Times New Roman" w:eastAsia="Times New Roman" w:hAnsi="Times New Roman"/>
          <w:sz w:val="24"/>
          <w:szCs w:val="24"/>
          <w:lang w:eastAsia="el-GR"/>
        </w:rPr>
        <w:t xml:space="preserve"> Οι αριθμοδείκτες καταρτίζονται με βάση τους εξής κανόνες:</w:t>
      </w:r>
    </w:p>
    <w:p w:rsidR="00CC091E" w:rsidRDefault="00CC091E" w:rsidP="00CC091E">
      <w:pPr>
        <w:rPr>
          <w:rFonts w:ascii="Times New Roman" w:eastAsia="Times New Roman" w:hAnsi="Times New Roman"/>
          <w:sz w:val="24"/>
          <w:szCs w:val="24"/>
          <w:lang w:eastAsia="el-GR"/>
        </w:rPr>
      </w:pPr>
      <w:r w:rsidRPr="009A513E">
        <w:rPr>
          <w:rFonts w:ascii="Times New Roman" w:eastAsia="Times New Roman" w:hAnsi="Times New Roman"/>
          <w:b/>
          <w:sz w:val="28"/>
          <w:szCs w:val="28"/>
          <w:lang w:eastAsia="el-GR"/>
        </w:rPr>
        <w:t>α</w:t>
      </w:r>
      <w:r w:rsidRPr="00370DC3">
        <w:rPr>
          <w:rFonts w:ascii="Times New Roman" w:eastAsia="Times New Roman" w:hAnsi="Times New Roman"/>
          <w:sz w:val="24"/>
          <w:szCs w:val="24"/>
          <w:lang w:eastAsia="el-GR"/>
        </w:rPr>
        <w:t>. Η συσχέτιση των μεγεθών γίνεται κατά τρόπο ώστε οι δείκτες - αριθμοί που προκύπτουν να είναι ευθέως ανάλογοι με την κατάσταση που απεικονίζουν, δηλαδή οι υψηλότεροι δείκτες να αντιστοιχούν σε ευνοϊκότερες καταστάσεις και οι χαμηλότεροι σε δυσμενέστερες. Για παράδειγμα αναφέρεται ο αριθμοδείκτης:</w:t>
      </w:r>
    </w:p>
    <w:tbl>
      <w:tblPr>
        <w:tblW w:w="0" w:type="auto"/>
        <w:tblCellMar>
          <w:left w:w="0" w:type="dxa"/>
          <w:right w:w="0" w:type="dxa"/>
        </w:tblCellMar>
        <w:tblLook w:val="0400" w:firstRow="0" w:lastRow="0" w:firstColumn="0" w:lastColumn="0" w:noHBand="0" w:noVBand="1"/>
        <w:tblCaption w:val="layout"/>
      </w:tblPr>
      <w:tblGrid>
        <w:gridCol w:w="3936"/>
        <w:gridCol w:w="600"/>
        <w:gridCol w:w="1985"/>
        <w:gridCol w:w="1100"/>
      </w:tblGrid>
      <w:tr w:rsidR="00CC091E" w:rsidRPr="00D91341" w:rsidTr="00CE2C23">
        <w:tc>
          <w:tcPr>
            <w:tcW w:w="3936" w:type="dxa"/>
            <w:tcMar>
              <w:top w:w="0" w:type="dxa"/>
              <w:left w:w="108" w:type="dxa"/>
              <w:bottom w:w="0" w:type="dxa"/>
              <w:right w:w="108" w:type="dxa"/>
            </w:tcMar>
            <w:hideMark/>
          </w:tcPr>
          <w:p w:rsidR="00CC091E" w:rsidRPr="00370DC3" w:rsidRDefault="00CC091E" w:rsidP="003255F9">
            <w:pPr>
              <w:spacing w:line="240" w:lineRule="exact"/>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74624" behindDoc="0" locked="0" layoutInCell="1" allowOverlap="1" wp14:anchorId="38ACD7E5" wp14:editId="59E33F5C">
                      <wp:simplePos x="0" y="0"/>
                      <wp:positionH relativeFrom="column">
                        <wp:posOffset>457200</wp:posOffset>
                      </wp:positionH>
                      <wp:positionV relativeFrom="paragraph">
                        <wp:posOffset>294640</wp:posOffset>
                      </wp:positionV>
                      <wp:extent cx="1502410" cy="0"/>
                      <wp:effectExtent l="9525" t="8890" r="12065" b="1016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36pt;margin-top:23.2pt;width:118.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" strokeweight=".25pt"/>
                  </w:pict>
                </mc:Fallback>
              </mc:AlternateContent>
            </w:r>
            <w:r w:rsidRPr="00370DC3">
              <w:rPr>
                <w:rFonts w:ascii="Times New Roman" w:eastAsia="Times New Roman" w:hAnsi="Times New Roman"/>
                <w:sz w:val="24"/>
                <w:szCs w:val="24"/>
                <w:lang w:eastAsia="el-GR"/>
              </w:rPr>
              <w:br/>
              <w:t>Ίδια Κεφάλαια</w:t>
            </w:r>
          </w:p>
        </w:tc>
        <w:tc>
          <w:tcPr>
            <w:tcW w:w="600" w:type="dxa"/>
            <w:tcMar>
              <w:top w:w="0" w:type="dxa"/>
              <w:left w:w="108" w:type="dxa"/>
              <w:bottom w:w="0" w:type="dxa"/>
              <w:right w:w="108" w:type="dxa"/>
            </w:tcMar>
            <w:hideMark/>
          </w:tcPr>
          <w:p w:rsidR="00CC091E" w:rsidRPr="00370DC3" w:rsidRDefault="00CC091E" w:rsidP="003255F9">
            <w:pPr>
              <w:spacing w:line="240" w:lineRule="exact"/>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r>
            <w:r w:rsidRPr="00370DC3">
              <w:rPr>
                <w:rFonts w:ascii="Times New Roman" w:eastAsia="Times New Roman" w:hAnsi="Times New Roman"/>
                <w:sz w:val="24"/>
                <w:szCs w:val="24"/>
                <w:lang w:eastAsia="el-GR"/>
              </w:rPr>
              <w:t>ή</w:t>
            </w:r>
          </w:p>
        </w:tc>
        <w:tc>
          <w:tcPr>
            <w:tcW w:w="1985" w:type="dxa"/>
            <w:tcMar>
              <w:top w:w="0" w:type="dxa"/>
              <w:left w:w="108" w:type="dxa"/>
              <w:bottom w:w="0" w:type="dxa"/>
              <w:right w:w="108" w:type="dxa"/>
            </w:tcMar>
            <w:hideMark/>
          </w:tcPr>
          <w:p w:rsidR="00CC091E" w:rsidRPr="00370DC3" w:rsidRDefault="00CC091E" w:rsidP="003255F9">
            <w:pPr>
              <w:spacing w:line="240" w:lineRule="exact"/>
              <w:rPr>
                <w:rFonts w:ascii="Modern No. 20" w:eastAsia="Times New Roman" w:hAnsi="Modern No. 20"/>
                <w:sz w:val="24"/>
                <w:szCs w:val="24"/>
                <w:lang w:eastAsia="el-GR"/>
              </w:rPr>
            </w:pPr>
            <w:r>
              <w:rPr>
                <w:rFonts w:ascii="Modern No. 20" w:eastAsia="Times New Roman" w:hAnsi="Modern No. 20"/>
                <w:noProof/>
                <w:sz w:val="24"/>
                <w:szCs w:val="24"/>
                <w:lang w:eastAsia="el-GR"/>
              </w:rPr>
              <mc:AlternateContent>
                <mc:Choice Requires="wps">
                  <w:drawing>
                    <wp:anchor distT="0" distB="0" distL="114300" distR="114300" simplePos="0" relativeHeight="251675648" behindDoc="0" locked="0" layoutInCell="1" allowOverlap="1" wp14:anchorId="7E029E16" wp14:editId="4577A0E3">
                      <wp:simplePos x="0" y="0"/>
                      <wp:positionH relativeFrom="column">
                        <wp:posOffset>-33655</wp:posOffset>
                      </wp:positionH>
                      <wp:positionV relativeFrom="paragraph">
                        <wp:posOffset>294640</wp:posOffset>
                      </wp:positionV>
                      <wp:extent cx="897890" cy="0"/>
                      <wp:effectExtent l="13970" t="8890" r="12065" b="1016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65pt;margin-top:23.2pt;width:70.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" strokeweight=".25pt"/>
                  </w:pict>
                </mc:Fallback>
              </mc:AlternateContent>
            </w:r>
            <w:r w:rsidRPr="00370DC3">
              <w:rPr>
                <w:rFonts w:ascii="Modern No. 20" w:eastAsia="Times New Roman" w:hAnsi="Modern No. 20"/>
                <w:sz w:val="24"/>
                <w:szCs w:val="24"/>
                <w:lang w:eastAsia="el-GR"/>
              </w:rPr>
              <w:br/>
              <w:t>3.500.000.000</w:t>
            </w:r>
          </w:p>
        </w:tc>
        <w:tc>
          <w:tcPr>
            <w:tcW w:w="1100" w:type="dxa"/>
            <w:tcMar>
              <w:top w:w="0" w:type="dxa"/>
              <w:left w:w="108" w:type="dxa"/>
              <w:bottom w:w="0" w:type="dxa"/>
              <w:right w:w="108" w:type="dxa"/>
            </w:tcMar>
            <w:hideMark/>
          </w:tcPr>
          <w:p w:rsidR="00CC091E" w:rsidRPr="00370DC3" w:rsidRDefault="00CC091E" w:rsidP="003255F9">
            <w:pPr>
              <w:spacing w:line="240" w:lineRule="exact"/>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r>
            <w:r w:rsidRPr="00370DC3">
              <w:rPr>
                <w:rFonts w:ascii="Times New Roman" w:eastAsia="Times New Roman" w:hAnsi="Times New Roman"/>
                <w:sz w:val="24"/>
                <w:szCs w:val="24"/>
                <w:lang w:eastAsia="el-GR"/>
              </w:rPr>
              <w:t>ή</w:t>
            </w:r>
            <w:r w:rsidRPr="00370DC3">
              <w:rPr>
                <w:rFonts w:ascii="Modern No. 20" w:eastAsia="Times New Roman" w:hAnsi="Modern No. 20"/>
                <w:sz w:val="24"/>
                <w:szCs w:val="24"/>
                <w:lang w:eastAsia="el-GR"/>
              </w:rPr>
              <w:t xml:space="preserve"> </w:t>
            </w:r>
            <w:r w:rsidRPr="00D91341">
              <w:rPr>
                <w:rFonts w:eastAsia="Times New Roman"/>
                <w:sz w:val="24"/>
                <w:szCs w:val="24"/>
                <w:lang w:eastAsia="el-GR"/>
              </w:rPr>
              <w:t xml:space="preserve"> </w:t>
            </w:r>
            <w:r w:rsidRPr="00370DC3">
              <w:rPr>
                <w:rFonts w:ascii="Modern No. 20" w:eastAsia="Times New Roman" w:hAnsi="Modern No. 20"/>
                <w:sz w:val="24"/>
                <w:szCs w:val="24"/>
                <w:lang w:eastAsia="el-GR"/>
              </w:rPr>
              <w:t>50</w:t>
            </w:r>
            <w:r w:rsidRPr="00370DC3">
              <w:rPr>
                <w:rFonts w:ascii="Euclid Fraktur" w:eastAsia="Times New Roman" w:hAnsi="Euclid Fraktur"/>
                <w:sz w:val="24"/>
                <w:szCs w:val="24"/>
                <w:lang w:eastAsia="el-GR"/>
              </w:rPr>
              <w:t>%</w:t>
            </w:r>
          </w:p>
        </w:tc>
      </w:tr>
      <w:tr w:rsidR="00CC091E" w:rsidRPr="00D91341" w:rsidTr="00CE2C23">
        <w:tc>
          <w:tcPr>
            <w:tcW w:w="3936" w:type="dxa"/>
            <w:tcMar>
              <w:top w:w="0" w:type="dxa"/>
              <w:left w:w="108" w:type="dxa"/>
              <w:bottom w:w="0" w:type="dxa"/>
              <w:right w:w="108" w:type="dxa"/>
            </w:tcMar>
            <w:hideMark/>
          </w:tcPr>
          <w:p w:rsidR="00CC091E" w:rsidRPr="00370DC3" w:rsidRDefault="00CC091E" w:rsidP="003255F9">
            <w:pPr>
              <w:spacing w:line="240" w:lineRule="exact"/>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Σύνολο Υποχρεώσεων</w:t>
            </w:r>
          </w:p>
        </w:tc>
        <w:tc>
          <w:tcPr>
            <w:tcW w:w="600" w:type="dxa"/>
            <w:tcMar>
              <w:top w:w="0" w:type="dxa"/>
              <w:left w:w="108" w:type="dxa"/>
              <w:bottom w:w="0" w:type="dxa"/>
              <w:right w:w="108" w:type="dxa"/>
            </w:tcMar>
            <w:hideMark/>
          </w:tcPr>
          <w:p w:rsidR="00CC091E" w:rsidRPr="00370DC3" w:rsidRDefault="00CC091E" w:rsidP="003255F9">
            <w:pPr>
              <w:spacing w:line="240" w:lineRule="exact"/>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 xml:space="preserve">  </w:t>
            </w:r>
          </w:p>
        </w:tc>
        <w:tc>
          <w:tcPr>
            <w:tcW w:w="1985" w:type="dxa"/>
            <w:tcMar>
              <w:top w:w="0" w:type="dxa"/>
              <w:left w:w="108" w:type="dxa"/>
              <w:bottom w:w="0" w:type="dxa"/>
              <w:right w:w="108" w:type="dxa"/>
            </w:tcMar>
            <w:hideMark/>
          </w:tcPr>
          <w:p w:rsidR="00CC091E" w:rsidRPr="00370DC3" w:rsidRDefault="00CC091E" w:rsidP="003255F9">
            <w:pPr>
              <w:spacing w:line="240" w:lineRule="exact"/>
              <w:rPr>
                <w:rFonts w:ascii="Modern No. 20" w:eastAsia="Times New Roman" w:hAnsi="Modern No. 20"/>
                <w:sz w:val="24"/>
                <w:szCs w:val="24"/>
                <w:lang w:eastAsia="el-GR"/>
              </w:rPr>
            </w:pPr>
            <w:r w:rsidRPr="00370DC3">
              <w:rPr>
                <w:rFonts w:ascii="Modern No. 20" w:eastAsia="Times New Roman" w:hAnsi="Modern No. 20"/>
                <w:sz w:val="24"/>
                <w:szCs w:val="24"/>
                <w:lang w:eastAsia="el-GR"/>
              </w:rPr>
              <w:t>7.000.000.000</w:t>
            </w:r>
          </w:p>
        </w:tc>
        <w:tc>
          <w:tcPr>
            <w:tcW w:w="1100" w:type="dxa"/>
            <w:tcMar>
              <w:top w:w="0" w:type="dxa"/>
              <w:left w:w="108" w:type="dxa"/>
              <w:bottom w:w="0" w:type="dxa"/>
              <w:right w:w="108" w:type="dxa"/>
            </w:tcMar>
            <w:hideMark/>
          </w:tcPr>
          <w:p w:rsidR="00CC091E" w:rsidRPr="00370DC3" w:rsidRDefault="00CC091E" w:rsidP="003255F9">
            <w:pPr>
              <w:spacing w:line="240" w:lineRule="exact"/>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 xml:space="preserve">  </w:t>
            </w:r>
          </w:p>
        </w:tc>
      </w:tr>
      <w:tr w:rsidR="00CC091E" w:rsidRPr="00D91341" w:rsidTr="00CE2C23">
        <w:tc>
          <w:tcPr>
            <w:tcW w:w="3936" w:type="dxa"/>
            <w:vMerge w:val="restart"/>
            <w:tcMar>
              <w:top w:w="0" w:type="dxa"/>
              <w:left w:w="108" w:type="dxa"/>
              <w:bottom w:w="0" w:type="dxa"/>
              <w:right w:w="108" w:type="dxa"/>
            </w:tcMar>
            <w:vAlign w:val="center"/>
            <w:hideMark/>
          </w:tcPr>
          <w:p w:rsidR="00CC091E" w:rsidRPr="00370DC3" w:rsidRDefault="00CC091E" w:rsidP="003255F9">
            <w:pPr>
              <w:spacing w:line="240" w:lineRule="exact"/>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ή σε ευνοϊκότερη κατάσταση</w:t>
            </w:r>
          </w:p>
        </w:tc>
        <w:tc>
          <w:tcPr>
            <w:tcW w:w="600" w:type="dxa"/>
            <w:tcMar>
              <w:top w:w="0" w:type="dxa"/>
              <w:left w:w="108" w:type="dxa"/>
              <w:bottom w:w="0" w:type="dxa"/>
              <w:right w:w="108" w:type="dxa"/>
            </w:tcMar>
            <w:hideMark/>
          </w:tcPr>
          <w:p w:rsidR="00CC091E" w:rsidRPr="00370DC3" w:rsidRDefault="00CC091E" w:rsidP="003255F9">
            <w:pPr>
              <w:spacing w:line="240" w:lineRule="exact"/>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  </w:t>
            </w:r>
          </w:p>
        </w:tc>
        <w:tc>
          <w:tcPr>
            <w:tcW w:w="1985" w:type="dxa"/>
            <w:tcMar>
              <w:top w:w="0" w:type="dxa"/>
              <w:left w:w="108" w:type="dxa"/>
              <w:bottom w:w="0" w:type="dxa"/>
              <w:right w:w="108" w:type="dxa"/>
            </w:tcMar>
            <w:hideMark/>
          </w:tcPr>
          <w:p w:rsidR="00CC091E" w:rsidRPr="00370DC3" w:rsidRDefault="00CC091E" w:rsidP="003255F9">
            <w:pPr>
              <w:spacing w:line="240" w:lineRule="exact"/>
              <w:rPr>
                <w:rFonts w:ascii="Modern No. 20" w:eastAsia="Times New Roman" w:hAnsi="Modern No. 20"/>
                <w:sz w:val="24"/>
                <w:szCs w:val="24"/>
                <w:lang w:eastAsia="el-GR"/>
              </w:rPr>
            </w:pPr>
            <w:r>
              <w:rPr>
                <w:rFonts w:ascii="Modern No. 20" w:eastAsia="Times New Roman" w:hAnsi="Modern No. 20"/>
                <w:noProof/>
                <w:sz w:val="24"/>
                <w:szCs w:val="24"/>
                <w:lang w:eastAsia="el-GR"/>
              </w:rPr>
              <mc:AlternateContent>
                <mc:Choice Requires="wps">
                  <w:drawing>
                    <wp:anchor distT="0" distB="0" distL="114300" distR="114300" simplePos="0" relativeHeight="251676672" behindDoc="0" locked="0" layoutInCell="1" allowOverlap="1" wp14:anchorId="244612D4" wp14:editId="2F4D1B85">
                      <wp:simplePos x="0" y="0"/>
                      <wp:positionH relativeFrom="column">
                        <wp:posOffset>-33655</wp:posOffset>
                      </wp:positionH>
                      <wp:positionV relativeFrom="paragraph">
                        <wp:posOffset>300355</wp:posOffset>
                      </wp:positionV>
                      <wp:extent cx="897890" cy="0"/>
                      <wp:effectExtent l="13970" t="5080" r="12065" b="1397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2.65pt;margin-top:23.65pt;width:70.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" strokeweight=".25pt"/>
                  </w:pict>
                </mc:Fallback>
              </mc:AlternateContent>
            </w:r>
            <w:r w:rsidRPr="00370DC3">
              <w:rPr>
                <w:rFonts w:ascii="Modern No. 20" w:eastAsia="Times New Roman" w:hAnsi="Modern No. 20"/>
                <w:sz w:val="24"/>
                <w:szCs w:val="24"/>
                <w:lang w:eastAsia="el-GR"/>
              </w:rPr>
              <w:br/>
              <w:t>4.200.000.000</w:t>
            </w:r>
          </w:p>
        </w:tc>
        <w:tc>
          <w:tcPr>
            <w:tcW w:w="1100" w:type="dxa"/>
            <w:tcMar>
              <w:top w:w="0" w:type="dxa"/>
              <w:left w:w="108" w:type="dxa"/>
              <w:bottom w:w="0" w:type="dxa"/>
              <w:right w:w="108" w:type="dxa"/>
            </w:tcMar>
            <w:hideMark/>
          </w:tcPr>
          <w:p w:rsidR="00CC091E" w:rsidRPr="00370DC3" w:rsidRDefault="00CC091E" w:rsidP="003255F9">
            <w:pPr>
              <w:spacing w:line="240" w:lineRule="exact"/>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ή </w:t>
            </w:r>
            <w:r>
              <w:rPr>
                <w:rFonts w:ascii="Times New Roman" w:eastAsia="Times New Roman" w:hAnsi="Times New Roman"/>
                <w:sz w:val="24"/>
                <w:szCs w:val="24"/>
                <w:lang w:eastAsia="el-GR"/>
              </w:rPr>
              <w:t xml:space="preserve"> </w:t>
            </w:r>
            <w:r w:rsidRPr="00370DC3">
              <w:rPr>
                <w:rFonts w:ascii="Modern No. 20" w:eastAsia="Times New Roman" w:hAnsi="Modern No. 20"/>
                <w:sz w:val="24"/>
                <w:szCs w:val="24"/>
                <w:lang w:eastAsia="el-GR"/>
              </w:rPr>
              <w:t>60</w:t>
            </w:r>
            <w:r w:rsidRPr="00370DC3">
              <w:rPr>
                <w:rFonts w:ascii="Euclid Fraktur" w:eastAsia="Times New Roman" w:hAnsi="Euclid Fraktur"/>
                <w:sz w:val="24"/>
                <w:szCs w:val="24"/>
                <w:lang w:eastAsia="el-GR"/>
              </w:rPr>
              <w:t>%</w:t>
            </w:r>
          </w:p>
        </w:tc>
      </w:tr>
      <w:tr w:rsidR="00CC091E" w:rsidRPr="00D91341" w:rsidTr="00CE2C23">
        <w:tc>
          <w:tcPr>
            <w:tcW w:w="0" w:type="auto"/>
            <w:vMerge/>
            <w:vAlign w:val="center"/>
            <w:hideMark/>
          </w:tcPr>
          <w:p w:rsidR="00CC091E" w:rsidRPr="00370DC3" w:rsidRDefault="00CC091E" w:rsidP="003255F9">
            <w:pPr>
              <w:spacing w:line="240" w:lineRule="exact"/>
              <w:rPr>
                <w:rFonts w:ascii="Times New Roman" w:eastAsia="Times New Roman" w:hAnsi="Times New Roman"/>
                <w:sz w:val="24"/>
                <w:szCs w:val="24"/>
                <w:lang w:eastAsia="el-GR"/>
              </w:rPr>
            </w:pPr>
          </w:p>
        </w:tc>
        <w:tc>
          <w:tcPr>
            <w:tcW w:w="600" w:type="dxa"/>
            <w:tcMar>
              <w:top w:w="0" w:type="dxa"/>
              <w:left w:w="108" w:type="dxa"/>
              <w:bottom w:w="0" w:type="dxa"/>
              <w:right w:w="108" w:type="dxa"/>
            </w:tcMar>
            <w:hideMark/>
          </w:tcPr>
          <w:p w:rsidR="00CC091E" w:rsidRPr="00370DC3" w:rsidRDefault="00CC091E" w:rsidP="003255F9">
            <w:pPr>
              <w:spacing w:line="240" w:lineRule="exact"/>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 </w:t>
            </w:r>
          </w:p>
        </w:tc>
        <w:tc>
          <w:tcPr>
            <w:tcW w:w="1985" w:type="dxa"/>
            <w:tcMar>
              <w:top w:w="0" w:type="dxa"/>
              <w:left w:w="108" w:type="dxa"/>
              <w:bottom w:w="0" w:type="dxa"/>
              <w:right w:w="108" w:type="dxa"/>
            </w:tcMar>
            <w:hideMark/>
          </w:tcPr>
          <w:p w:rsidR="00CC091E" w:rsidRPr="00370DC3" w:rsidRDefault="00CC091E" w:rsidP="003255F9">
            <w:pPr>
              <w:spacing w:line="240" w:lineRule="exact"/>
              <w:rPr>
                <w:rFonts w:ascii="Modern No. 20" w:eastAsia="Times New Roman" w:hAnsi="Modern No. 20"/>
                <w:sz w:val="24"/>
                <w:szCs w:val="24"/>
                <w:lang w:eastAsia="el-GR"/>
              </w:rPr>
            </w:pPr>
            <w:r w:rsidRPr="00370DC3">
              <w:rPr>
                <w:rFonts w:ascii="Modern No. 20" w:eastAsia="Times New Roman" w:hAnsi="Modern No. 20"/>
                <w:sz w:val="24"/>
                <w:szCs w:val="24"/>
                <w:lang w:eastAsia="el-GR"/>
              </w:rPr>
              <w:t>7.000.000.000</w:t>
            </w:r>
          </w:p>
        </w:tc>
        <w:tc>
          <w:tcPr>
            <w:tcW w:w="1100" w:type="dxa"/>
            <w:tcMar>
              <w:top w:w="0" w:type="dxa"/>
              <w:left w:w="108" w:type="dxa"/>
              <w:bottom w:w="0" w:type="dxa"/>
              <w:right w:w="108" w:type="dxa"/>
            </w:tcMar>
            <w:hideMark/>
          </w:tcPr>
          <w:p w:rsidR="00CC091E" w:rsidRPr="00370DC3" w:rsidRDefault="00CC091E" w:rsidP="003255F9">
            <w:pPr>
              <w:spacing w:line="240" w:lineRule="exact"/>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  </w:t>
            </w:r>
          </w:p>
        </w:tc>
      </w:tr>
    </w:tbl>
    <w:p w:rsidR="00CC091E" w:rsidRPr="00370DC3" w:rsidRDefault="00CC091E" w:rsidP="00CC091E">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Η αντιστροφή του κλάσματος, δηλαδή:</w:t>
      </w:r>
    </w:p>
    <w:tbl>
      <w:tblPr>
        <w:tblW w:w="0" w:type="auto"/>
        <w:tblCellMar>
          <w:left w:w="0" w:type="dxa"/>
          <w:right w:w="0" w:type="dxa"/>
        </w:tblCellMar>
        <w:tblLook w:val="0400" w:firstRow="0" w:lastRow="0" w:firstColumn="0" w:lastColumn="0" w:noHBand="0" w:noVBand="1"/>
        <w:tblCaption w:val="layout"/>
      </w:tblPr>
      <w:tblGrid>
        <w:gridCol w:w="3936"/>
        <w:gridCol w:w="600"/>
        <w:gridCol w:w="1985"/>
        <w:gridCol w:w="1100"/>
      </w:tblGrid>
      <w:tr w:rsidR="00CC091E" w:rsidRPr="00D91341" w:rsidTr="00CE2C23">
        <w:trPr>
          <w:trHeight w:val="512"/>
        </w:trPr>
        <w:tc>
          <w:tcPr>
            <w:tcW w:w="3936" w:type="dxa"/>
            <w:tcMar>
              <w:top w:w="0" w:type="dxa"/>
              <w:left w:w="108" w:type="dxa"/>
              <w:bottom w:w="0" w:type="dxa"/>
              <w:right w:w="108" w:type="dxa"/>
            </w:tcMar>
            <w:hideMark/>
          </w:tcPr>
          <w:p w:rsidR="00CC091E" w:rsidRPr="00370DC3" w:rsidRDefault="00CC091E" w:rsidP="003255F9">
            <w:pPr>
              <w:spacing w:line="240" w:lineRule="exact"/>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77696" behindDoc="0" locked="0" layoutInCell="1" allowOverlap="1" wp14:anchorId="589085BE" wp14:editId="3B67C1AF">
                      <wp:simplePos x="0" y="0"/>
                      <wp:positionH relativeFrom="column">
                        <wp:posOffset>419100</wp:posOffset>
                      </wp:positionH>
                      <wp:positionV relativeFrom="paragraph">
                        <wp:posOffset>323850</wp:posOffset>
                      </wp:positionV>
                      <wp:extent cx="1507490" cy="0"/>
                      <wp:effectExtent l="9525" t="9525" r="6985" b="952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74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33pt;margin-top:25.5pt;width:118.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2HJQIAAEw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" strokeweight=".25pt"/>
                  </w:pict>
                </mc:Fallback>
              </mc:AlternateContent>
            </w:r>
            <w:r w:rsidRPr="00370DC3">
              <w:rPr>
                <w:rFonts w:ascii="Times New Roman" w:eastAsia="Times New Roman" w:hAnsi="Times New Roman"/>
                <w:sz w:val="24"/>
                <w:szCs w:val="24"/>
                <w:lang w:eastAsia="el-GR"/>
              </w:rPr>
              <w:br/>
              <w:t>Σύνολο Υποχρεώσεων</w:t>
            </w:r>
          </w:p>
        </w:tc>
        <w:tc>
          <w:tcPr>
            <w:tcW w:w="600" w:type="dxa"/>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ή</w:t>
            </w:r>
          </w:p>
        </w:tc>
        <w:tc>
          <w:tcPr>
            <w:tcW w:w="1985" w:type="dxa"/>
            <w:tcMar>
              <w:top w:w="0" w:type="dxa"/>
              <w:left w:w="108" w:type="dxa"/>
              <w:bottom w:w="0" w:type="dxa"/>
              <w:right w:w="108" w:type="dxa"/>
            </w:tcMar>
            <w:hideMark/>
          </w:tcPr>
          <w:p w:rsidR="00CC091E" w:rsidRPr="00370DC3" w:rsidRDefault="00CC091E" w:rsidP="003255F9">
            <w:pPr>
              <w:spacing w:line="240" w:lineRule="auto"/>
              <w:rPr>
                <w:rFonts w:ascii="Modern No. 20" w:eastAsia="Times New Roman" w:hAnsi="Modern No. 20"/>
                <w:sz w:val="24"/>
                <w:szCs w:val="24"/>
                <w:lang w:eastAsia="el-GR"/>
              </w:rPr>
            </w:pPr>
            <w:r>
              <w:rPr>
                <w:rFonts w:ascii="Modern No. 20" w:eastAsia="Times New Roman" w:hAnsi="Modern No. 20"/>
                <w:noProof/>
                <w:sz w:val="24"/>
                <w:szCs w:val="24"/>
                <w:lang w:eastAsia="el-GR"/>
              </w:rPr>
              <mc:AlternateContent>
                <mc:Choice Requires="wps">
                  <w:drawing>
                    <wp:anchor distT="0" distB="0" distL="114300" distR="114300" simplePos="0" relativeHeight="251678720" behindDoc="0" locked="0" layoutInCell="1" allowOverlap="1" wp14:anchorId="167E337D" wp14:editId="0289FEE2">
                      <wp:simplePos x="0" y="0"/>
                      <wp:positionH relativeFrom="column">
                        <wp:posOffset>-33655</wp:posOffset>
                      </wp:positionH>
                      <wp:positionV relativeFrom="paragraph">
                        <wp:posOffset>323850</wp:posOffset>
                      </wp:positionV>
                      <wp:extent cx="897890" cy="0"/>
                      <wp:effectExtent l="13970" t="9525" r="12065" b="952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2.65pt;margin-top:25.5pt;width:70.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" strokeweight=".25pt"/>
                  </w:pict>
                </mc:Fallback>
              </mc:AlternateContent>
            </w:r>
            <w:r w:rsidRPr="00370DC3">
              <w:rPr>
                <w:rFonts w:ascii="Modern No. 20" w:eastAsia="Times New Roman" w:hAnsi="Modern No. 20"/>
                <w:sz w:val="24"/>
                <w:szCs w:val="24"/>
                <w:lang w:eastAsia="el-GR"/>
              </w:rPr>
              <w:br/>
              <w:t>7.000.000.000</w:t>
            </w:r>
          </w:p>
        </w:tc>
        <w:tc>
          <w:tcPr>
            <w:tcW w:w="1100" w:type="dxa"/>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ή </w:t>
            </w:r>
            <w:r>
              <w:rPr>
                <w:rFonts w:ascii="Times New Roman" w:eastAsia="Times New Roman" w:hAnsi="Times New Roman"/>
                <w:sz w:val="24"/>
                <w:szCs w:val="24"/>
                <w:lang w:eastAsia="el-GR"/>
              </w:rPr>
              <w:t xml:space="preserve"> </w:t>
            </w:r>
            <w:r w:rsidRPr="00370DC3">
              <w:rPr>
                <w:rFonts w:ascii="Modern No. 20" w:eastAsia="Times New Roman" w:hAnsi="Modern No. 20"/>
                <w:sz w:val="24"/>
                <w:szCs w:val="24"/>
                <w:lang w:eastAsia="el-GR"/>
              </w:rPr>
              <w:t>200</w:t>
            </w:r>
            <w:r w:rsidRPr="00370DC3">
              <w:rPr>
                <w:rFonts w:ascii="Euclid Fraktur" w:eastAsia="Times New Roman" w:hAnsi="Euclid Fraktur"/>
                <w:sz w:val="24"/>
                <w:szCs w:val="24"/>
                <w:lang w:eastAsia="el-GR"/>
              </w:rPr>
              <w:t>%</w:t>
            </w:r>
          </w:p>
        </w:tc>
      </w:tr>
      <w:tr w:rsidR="00CC091E" w:rsidRPr="00D91341" w:rsidTr="00CE2C23">
        <w:tc>
          <w:tcPr>
            <w:tcW w:w="3936" w:type="dxa"/>
            <w:tcMar>
              <w:top w:w="0" w:type="dxa"/>
              <w:left w:w="108" w:type="dxa"/>
              <w:bottom w:w="0" w:type="dxa"/>
              <w:right w:w="108" w:type="dxa"/>
            </w:tcMar>
            <w:hideMark/>
          </w:tcPr>
          <w:p w:rsidR="00CC091E" w:rsidRPr="00370DC3" w:rsidRDefault="00CC091E" w:rsidP="003255F9">
            <w:pPr>
              <w:spacing w:line="240" w:lineRule="exact"/>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Ίδια Κεφάλαια</w:t>
            </w:r>
          </w:p>
        </w:tc>
        <w:tc>
          <w:tcPr>
            <w:tcW w:w="600" w:type="dxa"/>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  </w:t>
            </w:r>
          </w:p>
        </w:tc>
        <w:tc>
          <w:tcPr>
            <w:tcW w:w="1985" w:type="dxa"/>
            <w:tcMar>
              <w:top w:w="0" w:type="dxa"/>
              <w:left w:w="108" w:type="dxa"/>
              <w:bottom w:w="0" w:type="dxa"/>
              <w:right w:w="108" w:type="dxa"/>
            </w:tcMa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t>3.500.000.000</w:t>
            </w:r>
          </w:p>
        </w:tc>
        <w:tc>
          <w:tcPr>
            <w:tcW w:w="1100" w:type="dxa"/>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  </w:t>
            </w:r>
          </w:p>
        </w:tc>
      </w:tr>
      <w:tr w:rsidR="00CC091E" w:rsidRPr="00D91341" w:rsidTr="00CE2C23">
        <w:tc>
          <w:tcPr>
            <w:tcW w:w="3936"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ή σε ευνοϊκότερη κατάσταση</w:t>
            </w:r>
          </w:p>
        </w:tc>
        <w:tc>
          <w:tcPr>
            <w:tcW w:w="600" w:type="dxa"/>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  </w:t>
            </w:r>
          </w:p>
        </w:tc>
        <w:tc>
          <w:tcPr>
            <w:tcW w:w="1985" w:type="dxa"/>
            <w:tcMar>
              <w:top w:w="0" w:type="dxa"/>
              <w:left w:w="108" w:type="dxa"/>
              <w:bottom w:w="0" w:type="dxa"/>
              <w:right w:w="108" w:type="dxa"/>
            </w:tcMar>
            <w:hideMark/>
          </w:tcPr>
          <w:p w:rsidR="00CC091E" w:rsidRPr="00370DC3" w:rsidRDefault="00CC091E" w:rsidP="003255F9">
            <w:pPr>
              <w:spacing w:line="240" w:lineRule="auto"/>
              <w:rPr>
                <w:rFonts w:ascii="Modern No. 20" w:eastAsia="Times New Roman" w:hAnsi="Modern No. 20"/>
                <w:sz w:val="24"/>
                <w:szCs w:val="24"/>
                <w:lang w:eastAsia="el-GR"/>
              </w:rPr>
            </w:pPr>
            <w:r>
              <w:rPr>
                <w:rFonts w:ascii="Modern No. 20" w:eastAsia="Times New Roman" w:hAnsi="Modern No. 20"/>
                <w:noProof/>
                <w:sz w:val="24"/>
                <w:szCs w:val="24"/>
                <w:lang w:eastAsia="el-GR"/>
              </w:rPr>
              <mc:AlternateContent>
                <mc:Choice Requires="wps">
                  <w:drawing>
                    <wp:anchor distT="0" distB="0" distL="114300" distR="114300" simplePos="0" relativeHeight="251679744" behindDoc="0" locked="0" layoutInCell="1" allowOverlap="1" wp14:anchorId="2B0EDCE1" wp14:editId="743C7D93">
                      <wp:simplePos x="0" y="0"/>
                      <wp:positionH relativeFrom="column">
                        <wp:posOffset>-33655</wp:posOffset>
                      </wp:positionH>
                      <wp:positionV relativeFrom="paragraph">
                        <wp:posOffset>167640</wp:posOffset>
                      </wp:positionV>
                      <wp:extent cx="897890" cy="0"/>
                      <wp:effectExtent l="13970" t="5715" r="12065" b="1333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65pt;margin-top:13.2pt;width:70.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" strokeweight=".25pt"/>
                  </w:pict>
                </mc:Fallback>
              </mc:AlternateContent>
            </w:r>
            <w:r w:rsidRPr="00370DC3">
              <w:rPr>
                <w:rFonts w:ascii="Modern No. 20" w:eastAsia="Times New Roman" w:hAnsi="Modern No. 20"/>
                <w:sz w:val="24"/>
                <w:szCs w:val="24"/>
                <w:lang w:eastAsia="el-GR"/>
              </w:rPr>
              <w:t>7.000.000.000</w:t>
            </w:r>
          </w:p>
        </w:tc>
        <w:tc>
          <w:tcPr>
            <w:tcW w:w="1100" w:type="dxa"/>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ή </w:t>
            </w:r>
            <w:r>
              <w:rPr>
                <w:rFonts w:ascii="Times New Roman" w:eastAsia="Times New Roman" w:hAnsi="Times New Roman"/>
                <w:sz w:val="24"/>
                <w:szCs w:val="24"/>
                <w:lang w:eastAsia="el-GR"/>
              </w:rPr>
              <w:t xml:space="preserve"> </w:t>
            </w:r>
            <w:r w:rsidRPr="00370DC3">
              <w:rPr>
                <w:rFonts w:ascii="Modern No. 20" w:eastAsia="Times New Roman" w:hAnsi="Modern No. 20"/>
                <w:sz w:val="24"/>
                <w:szCs w:val="24"/>
                <w:lang w:eastAsia="el-GR"/>
              </w:rPr>
              <w:t>167</w:t>
            </w:r>
            <w:r w:rsidRPr="00370DC3">
              <w:rPr>
                <w:rFonts w:ascii="Euclid Fraktur" w:eastAsia="Times New Roman" w:hAnsi="Euclid Fraktur"/>
                <w:sz w:val="24"/>
                <w:szCs w:val="24"/>
                <w:lang w:eastAsia="el-GR"/>
              </w:rPr>
              <w:t>%</w:t>
            </w:r>
          </w:p>
        </w:tc>
      </w:tr>
      <w:tr w:rsidR="00CC091E" w:rsidRPr="00D91341" w:rsidTr="00CE2C23">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600" w:type="dxa"/>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 </w:t>
            </w:r>
          </w:p>
        </w:tc>
        <w:tc>
          <w:tcPr>
            <w:tcW w:w="1985" w:type="dxa"/>
            <w:tcMar>
              <w:top w:w="0" w:type="dxa"/>
              <w:left w:w="108" w:type="dxa"/>
              <w:bottom w:w="0" w:type="dxa"/>
              <w:right w:w="108" w:type="dxa"/>
            </w:tcMa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t>4.200.000.000</w:t>
            </w:r>
          </w:p>
        </w:tc>
        <w:tc>
          <w:tcPr>
            <w:tcW w:w="1100" w:type="dxa"/>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  </w:t>
            </w: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δεν είναι σύμφωνη με τον παραπάνω κανόνα.</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lastRenderedPageBreak/>
        <w:br/>
      </w:r>
      <w:r w:rsidRPr="009A513E">
        <w:rPr>
          <w:rFonts w:ascii="Times New Roman" w:eastAsia="Times New Roman" w:hAnsi="Times New Roman"/>
          <w:b/>
          <w:sz w:val="28"/>
          <w:szCs w:val="28"/>
          <w:lang w:eastAsia="el-GR"/>
        </w:rPr>
        <w:t>β.</w:t>
      </w:r>
      <w:r w:rsidRPr="00370DC3">
        <w:rPr>
          <w:rFonts w:ascii="Times New Roman" w:eastAsia="Times New Roman" w:hAnsi="Times New Roman"/>
          <w:sz w:val="24"/>
          <w:szCs w:val="24"/>
          <w:lang w:eastAsia="el-GR"/>
        </w:rPr>
        <w:t xml:space="preserve"> Τα μεγέθη των συσχετίσεων επιλέγονται κατά τρόπο που να μειώνει στο ελάχιστον π.χ. τα λάθη ή τις επιπτώσεις νομισματικών διακυμάνσεων.</w:t>
      </w:r>
    </w:p>
    <w:p w:rsidR="00CC091E" w:rsidRDefault="00CC091E" w:rsidP="00CC091E">
      <w:pPr>
        <w:rPr>
          <w:rFonts w:ascii="Times New Roman" w:eastAsia="Times New Roman" w:hAnsi="Times New Roman"/>
          <w:sz w:val="24"/>
          <w:szCs w:val="24"/>
          <w:lang w:eastAsia="el-GR"/>
        </w:rPr>
      </w:pPr>
      <w:r w:rsidRPr="009A513E">
        <w:rPr>
          <w:rFonts w:ascii="Times New Roman" w:eastAsia="Times New Roman" w:hAnsi="Times New Roman"/>
          <w:b/>
          <w:sz w:val="28"/>
          <w:szCs w:val="28"/>
          <w:lang w:eastAsia="el-GR"/>
        </w:rPr>
        <w:t>γ.</w:t>
      </w:r>
      <w:r w:rsidRPr="00370DC3">
        <w:rPr>
          <w:rFonts w:ascii="Times New Roman" w:eastAsia="Times New Roman" w:hAnsi="Times New Roman"/>
          <w:sz w:val="24"/>
          <w:szCs w:val="24"/>
          <w:lang w:eastAsia="el-GR"/>
        </w:rPr>
        <w:t xml:space="preserve"> Στη θέση των απόλυτων τιμών, κατά το δυνατό, λαμβάνονται οι τιμές μέσου όρου.</w:t>
      </w:r>
    </w:p>
    <w:p w:rsidR="00CC091E" w:rsidRDefault="00CC091E" w:rsidP="00CC091E">
      <w:pPr>
        <w:rPr>
          <w:rFonts w:ascii="Times New Roman" w:eastAsia="Times New Roman" w:hAnsi="Times New Roman"/>
          <w:sz w:val="24"/>
          <w:szCs w:val="24"/>
          <w:lang w:eastAsia="el-GR"/>
        </w:rPr>
      </w:pPr>
      <w:r w:rsidRPr="009A513E">
        <w:rPr>
          <w:rFonts w:ascii="Times New Roman" w:eastAsia="Times New Roman" w:hAnsi="Times New Roman"/>
          <w:b/>
          <w:sz w:val="28"/>
          <w:szCs w:val="28"/>
          <w:lang w:eastAsia="el-GR"/>
        </w:rPr>
        <w:t>δ.</w:t>
      </w:r>
      <w:r w:rsidRPr="00370DC3">
        <w:rPr>
          <w:rFonts w:ascii="Times New Roman" w:eastAsia="Times New Roman" w:hAnsi="Times New Roman"/>
          <w:sz w:val="24"/>
          <w:szCs w:val="24"/>
          <w:lang w:eastAsia="el-GR"/>
        </w:rPr>
        <w:t xml:space="preserve"> Οι δείκτες που αναφέρονται στην έννοια του κόστους, κατά κανόνα, εκτιμούνται σε συσχέτιση με δείκτες που η σύνθεσή τους βασίζεται σε ποσοτικά δεδομένα.</w:t>
      </w:r>
    </w:p>
    <w:p w:rsidR="00CC091E" w:rsidRDefault="00CC091E" w:rsidP="00CC091E">
      <w:pPr>
        <w:rPr>
          <w:rFonts w:ascii="Times New Roman" w:eastAsia="Times New Roman" w:hAnsi="Times New Roman"/>
          <w:sz w:val="24"/>
          <w:szCs w:val="24"/>
          <w:lang w:eastAsia="el-GR"/>
        </w:rPr>
      </w:pPr>
      <w:r w:rsidRPr="009A513E">
        <w:rPr>
          <w:rFonts w:ascii="Times New Roman" w:eastAsia="Times New Roman" w:hAnsi="Times New Roman"/>
          <w:b/>
          <w:sz w:val="28"/>
          <w:szCs w:val="28"/>
          <w:lang w:eastAsia="el-GR"/>
        </w:rPr>
        <w:t>ε.</w:t>
      </w:r>
      <w:r w:rsidRPr="00370DC3">
        <w:rPr>
          <w:rFonts w:ascii="Times New Roman" w:eastAsia="Times New Roman" w:hAnsi="Times New Roman"/>
          <w:sz w:val="24"/>
          <w:szCs w:val="24"/>
          <w:lang w:eastAsia="el-GR"/>
        </w:rPr>
        <w:t xml:space="preserve"> Δείκτες που οι όροι τους αναφέρονται σε διάστημα χρήσεως μικρότερο από δώδεκα (</w:t>
      </w:r>
      <w:r w:rsidRPr="009A513E">
        <w:rPr>
          <w:rFonts w:ascii="Modern No. 20" w:eastAsia="Times New Roman" w:hAnsi="Modern No. 20"/>
          <w:sz w:val="24"/>
          <w:szCs w:val="24"/>
          <w:lang w:eastAsia="el-GR"/>
        </w:rPr>
        <w:t>12</w:t>
      </w:r>
      <w:r w:rsidRPr="00370DC3">
        <w:rPr>
          <w:rFonts w:ascii="Times New Roman" w:eastAsia="Times New Roman" w:hAnsi="Times New Roman"/>
          <w:sz w:val="24"/>
          <w:szCs w:val="24"/>
          <w:lang w:eastAsia="el-GR"/>
        </w:rPr>
        <w:t>) μήνες δεν είναι ενδεικτικοί της όλης καταστάσεως της οικονομικής μονάδας και κρίνονται πάντοτε σε συσχέτιση με δείκτες αντίστοιχων χρονικών περιόδων προηγούμενων ετών.</w:t>
      </w:r>
    </w:p>
    <w:p w:rsidR="00CC091E" w:rsidRDefault="00CC091E" w:rsidP="00CC091E">
      <w:pPr>
        <w:rPr>
          <w:rFonts w:ascii="Times New Roman" w:eastAsia="Times New Roman" w:hAnsi="Times New Roman"/>
          <w:sz w:val="24"/>
          <w:szCs w:val="24"/>
          <w:lang w:eastAsia="el-GR"/>
        </w:rPr>
      </w:pPr>
      <w:r w:rsidRPr="009A513E">
        <w:rPr>
          <w:rFonts w:ascii="Times New Roman" w:eastAsia="Times New Roman" w:hAnsi="Times New Roman"/>
          <w:b/>
          <w:sz w:val="28"/>
          <w:szCs w:val="28"/>
          <w:lang w:eastAsia="el-GR"/>
        </w:rPr>
        <w:t>στ.</w:t>
      </w:r>
      <w:r w:rsidRPr="00370DC3">
        <w:rPr>
          <w:rFonts w:ascii="Times New Roman" w:eastAsia="Times New Roman" w:hAnsi="Times New Roman"/>
          <w:sz w:val="24"/>
          <w:szCs w:val="24"/>
          <w:lang w:eastAsia="el-GR"/>
        </w:rPr>
        <w:t xml:space="preserve"> Οι δείκτες καλύπτουν όλους τους τομείς δραστηριότητας της οικονομικής μονάδας. Για το λόγο αυτό ταξινομούνται σε ομάδες κατά τρόπο που να επιτρέπει μία αρκετά πλατύτερη ανάλυση κάθε δραστηριότητας.</w:t>
      </w:r>
    </w:p>
    <w:p w:rsidR="00CC091E" w:rsidRDefault="00CC091E" w:rsidP="00CC091E">
      <w:pPr>
        <w:rPr>
          <w:rFonts w:ascii="Times New Roman" w:eastAsia="Times New Roman" w:hAnsi="Times New Roman"/>
          <w:sz w:val="24"/>
          <w:szCs w:val="24"/>
          <w:lang w:eastAsia="el-GR"/>
        </w:rPr>
      </w:pPr>
      <w:r w:rsidRPr="009A513E">
        <w:rPr>
          <w:rFonts w:ascii="Times New Roman" w:eastAsia="Times New Roman" w:hAnsi="Times New Roman"/>
          <w:b/>
          <w:sz w:val="28"/>
          <w:szCs w:val="28"/>
          <w:lang w:eastAsia="el-GR"/>
        </w:rPr>
        <w:t>ζ.</w:t>
      </w:r>
      <w:r w:rsidRPr="00370DC3">
        <w:rPr>
          <w:rFonts w:ascii="Times New Roman" w:eastAsia="Times New Roman" w:hAnsi="Times New Roman"/>
          <w:sz w:val="24"/>
          <w:szCs w:val="24"/>
          <w:lang w:eastAsia="el-GR"/>
        </w:rPr>
        <w:t xml:space="preserve"> Δείκτης μεμονωμένος έχει σχετική μόνο χρησιμότητα. Γι' αυτό επιβάλλεται να γίνεται σύγκριση διάφορων δεικτών μεταξύ τους, ώστε να εξασφαλίζονται ορθά συμπεράσματα.</w:t>
      </w:r>
      <w:r w:rsidRPr="00370DC3">
        <w:rPr>
          <w:rFonts w:ascii="Times New Roman" w:eastAsia="Times New Roman" w:hAnsi="Times New Roman"/>
          <w:sz w:val="24"/>
          <w:szCs w:val="24"/>
          <w:lang w:eastAsia="el-GR"/>
        </w:rPr>
        <w:br/>
      </w:r>
      <w:r w:rsidRPr="00E96057">
        <w:rPr>
          <w:rFonts w:ascii="Times New Roman" w:eastAsia="Times New Roman" w:hAnsi="Times New Roman"/>
          <w:b/>
          <w:sz w:val="28"/>
          <w:szCs w:val="28"/>
          <w:lang w:eastAsia="el-GR"/>
        </w:rPr>
        <w:t>η.</w:t>
      </w:r>
      <w:r w:rsidRPr="00370DC3">
        <w:rPr>
          <w:rFonts w:ascii="Times New Roman" w:eastAsia="Times New Roman" w:hAnsi="Times New Roman"/>
          <w:sz w:val="24"/>
          <w:szCs w:val="24"/>
          <w:lang w:eastAsia="el-GR"/>
        </w:rPr>
        <w:t xml:space="preserve"> Οι δείκτες είναι δυνατό να είναι απλοί ή σύνθετοι.</w:t>
      </w:r>
    </w:p>
    <w:p w:rsidR="00CC091E" w:rsidRPr="00370DC3" w:rsidRDefault="00CC091E" w:rsidP="00CC091E">
      <w:pPr>
        <w:rPr>
          <w:rFonts w:ascii="Times New Roman" w:eastAsia="Times New Roman" w:hAnsi="Times New Roman"/>
          <w:sz w:val="24"/>
          <w:szCs w:val="24"/>
          <w:lang w:eastAsia="el-GR"/>
        </w:rPr>
      </w:pPr>
    </w:p>
    <w:p w:rsidR="00CC091E" w:rsidRPr="00CC5EB3" w:rsidRDefault="00CC091E" w:rsidP="00CC091E">
      <w:pPr>
        <w:pStyle w:val="Heading2"/>
        <w:rPr>
          <w:rFonts w:ascii="Modern No. 20" w:eastAsia="Times New Roman" w:hAnsi="Modern No. 20"/>
          <w:lang w:eastAsia="el-GR"/>
        </w:rPr>
      </w:pPr>
      <w:bookmarkStart w:id="22" w:name="_Toc441575118"/>
      <w:r w:rsidRPr="00CC091E">
        <w:rPr>
          <w:rFonts w:eastAsia="Times New Roman"/>
          <w:lang w:eastAsia="el-GR"/>
        </w:rPr>
        <w:t>1.2. Χρησιμότητα των αριθμοδεικτών στα πλαίσια του ΓΛΣ</w:t>
      </w:r>
      <w:bookmarkEnd w:id="22"/>
      <w:r w:rsidRPr="00CC091E">
        <w:rPr>
          <w:rFonts w:eastAsia="Times New Roman"/>
          <w:lang w:eastAsia="el-GR"/>
        </w:rPr>
        <w:t xml:space="preserve"> </w:t>
      </w:r>
    </w:p>
    <w:p w:rsidR="00CC091E" w:rsidRDefault="00CC091E" w:rsidP="00CC091E">
      <w:pPr>
        <w:rPr>
          <w:rFonts w:ascii="Times New Roman" w:eastAsia="Times New Roman" w:hAnsi="Times New Roman"/>
          <w:color w:val="333333"/>
          <w:sz w:val="24"/>
          <w:szCs w:val="24"/>
          <w:lang w:eastAsia="el-GR"/>
        </w:rPr>
      </w:pPr>
      <w:r w:rsidRPr="00E96057">
        <w:rPr>
          <w:rFonts w:ascii="Modern No. 20" w:eastAsia="Times New Roman" w:hAnsi="Modern No. 20"/>
          <w:color w:val="333333"/>
          <w:sz w:val="24"/>
          <w:szCs w:val="24"/>
          <w:lang w:eastAsia="el-GR"/>
        </w:rPr>
        <w:t>1</w:t>
      </w:r>
      <w:r w:rsidRPr="00370DC3">
        <w:rPr>
          <w:rFonts w:ascii="Times New Roman" w:eastAsia="Times New Roman" w:hAnsi="Times New Roman"/>
          <w:color w:val="333333"/>
          <w:sz w:val="24"/>
          <w:szCs w:val="24"/>
          <w:lang w:eastAsia="el-GR"/>
        </w:rPr>
        <w:t>. Για την κατάρτιση των αριθμοδεικτών που εξασφαλίζονται από το Γενικό Λογιστικό Σχέδιο, οι οικονομικές μονάδες οδηγούνται από τις αρχές της ορθολογικής διαχειρίσεως και διοικήσεως και από τη σκοπιμότητα βελτιώσεως και συστηματοποιήσεως της οικονομικής έρευνας και αναλύσεως στον τομέα της δραστηριότητάς τους.</w:t>
      </w:r>
    </w:p>
    <w:p w:rsidR="00CC091E" w:rsidRDefault="00CC091E" w:rsidP="00CC091E">
      <w:pPr>
        <w:rPr>
          <w:rFonts w:ascii="Times New Roman" w:eastAsia="Times New Roman" w:hAnsi="Times New Roman"/>
          <w:color w:val="333333"/>
          <w:sz w:val="24"/>
          <w:szCs w:val="24"/>
          <w:lang w:eastAsia="el-GR"/>
        </w:rPr>
      </w:pPr>
      <w:r w:rsidRPr="00370DC3">
        <w:rPr>
          <w:rFonts w:ascii="Times New Roman" w:eastAsia="Times New Roman" w:hAnsi="Times New Roman"/>
          <w:color w:val="333333"/>
          <w:sz w:val="24"/>
          <w:szCs w:val="24"/>
          <w:lang w:eastAsia="el-GR"/>
        </w:rPr>
        <w:t> </w:t>
      </w:r>
      <w:r w:rsidRPr="00E96057">
        <w:rPr>
          <w:rFonts w:ascii="Modern No. 20" w:eastAsia="Times New Roman" w:hAnsi="Modern No. 20"/>
          <w:color w:val="333333"/>
          <w:sz w:val="24"/>
          <w:szCs w:val="24"/>
          <w:lang w:eastAsia="el-GR"/>
        </w:rPr>
        <w:t>2.</w:t>
      </w:r>
      <w:r w:rsidRPr="00370DC3">
        <w:rPr>
          <w:rFonts w:ascii="Times New Roman" w:eastAsia="Times New Roman" w:hAnsi="Times New Roman"/>
          <w:color w:val="333333"/>
          <w:sz w:val="24"/>
          <w:szCs w:val="24"/>
          <w:lang w:eastAsia="el-GR"/>
        </w:rPr>
        <w:t xml:space="preserve"> Οι ακόλουθοι βασικοί στόχοι, που διέπουν την κατάρτιση των αριθμοδεικτών του κεφ. </w:t>
      </w:r>
      <w:r w:rsidRPr="00837384">
        <w:rPr>
          <w:rFonts w:ascii="Modern No. 20" w:eastAsia="Times New Roman" w:hAnsi="Modern No. 20"/>
          <w:color w:val="333333"/>
          <w:sz w:val="24"/>
          <w:szCs w:val="24"/>
          <w:lang w:eastAsia="el-GR"/>
        </w:rPr>
        <w:t>4.2</w:t>
      </w:r>
      <w:r>
        <w:rPr>
          <w:rFonts w:ascii="Times New Roman" w:eastAsia="Times New Roman" w:hAnsi="Times New Roman"/>
          <w:color w:val="333333"/>
          <w:sz w:val="24"/>
          <w:szCs w:val="24"/>
          <w:lang w:eastAsia="el-GR"/>
        </w:rPr>
        <w:t xml:space="preserve"> του Ε.Γ.Λ.Σ.</w:t>
      </w:r>
      <w:r w:rsidRPr="00370DC3">
        <w:rPr>
          <w:rFonts w:ascii="Times New Roman" w:eastAsia="Times New Roman" w:hAnsi="Times New Roman"/>
          <w:color w:val="333333"/>
          <w:sz w:val="24"/>
          <w:szCs w:val="24"/>
          <w:lang w:eastAsia="el-GR"/>
        </w:rPr>
        <w:t>, λαμβάνονται υπόψη από τις οικονομικές μονάδες:</w:t>
      </w:r>
    </w:p>
    <w:p w:rsidR="00CC091E" w:rsidRDefault="00CC091E" w:rsidP="00CC091E">
      <w:pPr>
        <w:rPr>
          <w:rFonts w:ascii="Times New Roman" w:eastAsia="Times New Roman" w:hAnsi="Times New Roman"/>
          <w:color w:val="333333"/>
          <w:sz w:val="24"/>
          <w:szCs w:val="24"/>
          <w:lang w:eastAsia="el-GR"/>
        </w:rPr>
      </w:pPr>
      <w:r w:rsidRPr="00E96057">
        <w:rPr>
          <w:rFonts w:ascii="Times New Roman" w:eastAsia="Times New Roman" w:hAnsi="Times New Roman"/>
          <w:b/>
          <w:color w:val="333333"/>
          <w:sz w:val="28"/>
          <w:szCs w:val="28"/>
          <w:lang w:eastAsia="el-GR"/>
        </w:rPr>
        <w:t> α</w:t>
      </w:r>
      <w:r w:rsidRPr="00370DC3">
        <w:rPr>
          <w:rFonts w:ascii="Times New Roman" w:eastAsia="Times New Roman" w:hAnsi="Times New Roman"/>
          <w:color w:val="333333"/>
          <w:sz w:val="24"/>
          <w:szCs w:val="24"/>
          <w:lang w:eastAsia="el-GR"/>
        </w:rPr>
        <w:t>. Η εξασφάλιση των μέσων διαγνώσεως και εκτιμήσεως των όρων ή συνθηκών κάτω από τις οποίες λειτουργούν οι οικονομικές μονάδες.</w:t>
      </w:r>
    </w:p>
    <w:p w:rsidR="00CC091E" w:rsidRDefault="00CC091E" w:rsidP="00CC091E">
      <w:pPr>
        <w:rPr>
          <w:rFonts w:ascii="Times New Roman" w:eastAsia="Times New Roman" w:hAnsi="Times New Roman"/>
          <w:color w:val="333333"/>
          <w:sz w:val="24"/>
          <w:szCs w:val="24"/>
          <w:lang w:eastAsia="el-GR"/>
        </w:rPr>
      </w:pPr>
      <w:r w:rsidRPr="00370DC3">
        <w:rPr>
          <w:rFonts w:ascii="Times New Roman" w:eastAsia="Times New Roman" w:hAnsi="Times New Roman"/>
          <w:color w:val="333333"/>
          <w:sz w:val="24"/>
          <w:szCs w:val="24"/>
          <w:lang w:eastAsia="el-GR"/>
        </w:rPr>
        <w:t> </w:t>
      </w:r>
      <w:r w:rsidRPr="00E96057">
        <w:rPr>
          <w:rFonts w:ascii="Times New Roman" w:eastAsia="Times New Roman" w:hAnsi="Times New Roman"/>
          <w:b/>
          <w:color w:val="333333"/>
          <w:sz w:val="28"/>
          <w:szCs w:val="28"/>
          <w:lang w:eastAsia="el-GR"/>
        </w:rPr>
        <w:t>β.</w:t>
      </w:r>
      <w:r w:rsidRPr="00370DC3">
        <w:rPr>
          <w:rFonts w:ascii="Times New Roman" w:eastAsia="Times New Roman" w:hAnsi="Times New Roman"/>
          <w:color w:val="333333"/>
          <w:sz w:val="24"/>
          <w:szCs w:val="24"/>
          <w:lang w:eastAsia="el-GR"/>
        </w:rPr>
        <w:t xml:space="preserve"> Η κατάρτιση των δεικτών με τρόπο ενιαίο, ώστε να είναι δυνατή η σύγκρισή τους με τους αντίστοιχους δείκτες ομοειδών οικονομικών μονάδων.</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color w:val="333333"/>
          <w:sz w:val="24"/>
          <w:szCs w:val="24"/>
          <w:lang w:eastAsia="el-GR"/>
        </w:rPr>
        <w:t> </w:t>
      </w:r>
      <w:r w:rsidRPr="00E96057">
        <w:rPr>
          <w:rFonts w:ascii="Times New Roman" w:eastAsia="Times New Roman" w:hAnsi="Times New Roman"/>
          <w:b/>
          <w:color w:val="333333"/>
          <w:sz w:val="28"/>
          <w:szCs w:val="28"/>
          <w:lang w:eastAsia="el-GR"/>
        </w:rPr>
        <w:t>γ.</w:t>
      </w:r>
      <w:r w:rsidRPr="00370DC3">
        <w:rPr>
          <w:rFonts w:ascii="Times New Roman" w:eastAsia="Times New Roman" w:hAnsi="Times New Roman"/>
          <w:color w:val="333333"/>
          <w:sz w:val="24"/>
          <w:szCs w:val="24"/>
          <w:lang w:eastAsia="el-GR"/>
        </w:rPr>
        <w:t xml:space="preserve"> Η καλύτερη αξιοποίηση του λογιστικού και στατιστικού υλικού των οικονομικών μονάδων, για την εξυπηρέτηση όχι μόνο των αναγκών τους και πλατύτερα εκείνων που ασχολούνται με την έρευνα των διάφορων τομέων της επιχειρηματικής δραστηριότητας, αλλά και γενικότερα, π.χ. των Οργανισμών ή Υπηρεσιών που απασχολούνται με οικονομικές και κοινωνικές μελέτες σε υψηλότερο επίπεδο.</w:t>
      </w:r>
    </w:p>
    <w:p w:rsidR="00CC091E" w:rsidRPr="00370DC3" w:rsidRDefault="00CC091E" w:rsidP="00CC091E">
      <w:pPr>
        <w:pStyle w:val="Heading2"/>
        <w:rPr>
          <w:rFonts w:eastAsia="Times New Roman"/>
          <w:lang w:eastAsia="el-GR"/>
        </w:rPr>
      </w:pPr>
      <w:bookmarkStart w:id="23" w:name="_Toc441575119"/>
      <w:r w:rsidRPr="00CC091E">
        <w:rPr>
          <w:rFonts w:eastAsia="Times New Roman"/>
          <w:lang w:eastAsia="el-GR"/>
        </w:rPr>
        <w:lastRenderedPageBreak/>
        <w:t>1.3 Κατηγορίες αριθμοδεικτών</w:t>
      </w:r>
      <w:bookmarkEnd w:id="23"/>
      <w:r w:rsidRPr="00CC091E">
        <w:rPr>
          <w:rFonts w:eastAsia="Times New Roman"/>
          <w:lang w:eastAsia="el-GR"/>
        </w:rPr>
        <w:t xml:space="preserve"> </w:t>
      </w:r>
    </w:p>
    <w:p w:rsidR="00CC091E" w:rsidRDefault="00CC091E" w:rsidP="00CC091E">
      <w:pPr>
        <w:rPr>
          <w:rFonts w:ascii="Times New Roman" w:eastAsia="Times New Roman" w:hAnsi="Times New Roman"/>
          <w:sz w:val="24"/>
          <w:szCs w:val="24"/>
          <w:lang w:eastAsia="el-GR"/>
        </w:rPr>
      </w:pPr>
      <w:r w:rsidRPr="00E96057">
        <w:rPr>
          <w:rFonts w:ascii="Modern No. 20" w:eastAsia="Times New Roman" w:hAnsi="Modern No. 20"/>
          <w:sz w:val="24"/>
          <w:szCs w:val="24"/>
          <w:lang w:eastAsia="el-GR"/>
        </w:rPr>
        <w:t>1.</w:t>
      </w:r>
      <w:r w:rsidRPr="00370DC3">
        <w:rPr>
          <w:rFonts w:ascii="Times New Roman" w:eastAsia="Times New Roman" w:hAnsi="Times New Roman"/>
          <w:sz w:val="24"/>
          <w:szCs w:val="24"/>
          <w:lang w:eastAsia="el-GR"/>
        </w:rPr>
        <w:t xml:space="preserve"> Οι αριθμοδείκτες ταξινομούνται σε διάφορες κατηγορίες ανάλογα με τα κριτήρια που χρησιμοποιούνται στην κατάρτισή τους και τον τύπο της επιχειρηματικής έρευνας και αναλύσεως που επιδιώκεται.</w:t>
      </w:r>
    </w:p>
    <w:p w:rsidR="00CC091E" w:rsidRDefault="00CC091E" w:rsidP="00CC091E">
      <w:pPr>
        <w:rPr>
          <w:rFonts w:ascii="Times New Roman" w:eastAsia="Times New Roman" w:hAnsi="Times New Roman"/>
          <w:sz w:val="24"/>
          <w:szCs w:val="24"/>
          <w:lang w:eastAsia="el-GR"/>
        </w:rPr>
      </w:pPr>
      <w:r w:rsidRPr="00E96057">
        <w:rPr>
          <w:rFonts w:ascii="Modern No. 20" w:eastAsia="Times New Roman" w:hAnsi="Modern No. 20"/>
          <w:sz w:val="24"/>
          <w:szCs w:val="24"/>
          <w:lang w:eastAsia="el-GR"/>
        </w:rPr>
        <w:t>2.</w:t>
      </w:r>
      <w:r w:rsidRPr="00370DC3">
        <w:rPr>
          <w:rFonts w:ascii="Times New Roman" w:eastAsia="Times New Roman" w:hAnsi="Times New Roman"/>
          <w:sz w:val="24"/>
          <w:szCs w:val="24"/>
          <w:lang w:eastAsia="el-GR"/>
        </w:rPr>
        <w:t xml:space="preserve"> Οι αριθμοδείκτες του κεφ. </w:t>
      </w:r>
      <w:r w:rsidRPr="00E96057">
        <w:rPr>
          <w:rFonts w:ascii="Modern No. 20" w:eastAsia="Times New Roman" w:hAnsi="Modern No. 20"/>
          <w:sz w:val="24"/>
          <w:szCs w:val="24"/>
          <w:lang w:eastAsia="el-GR"/>
        </w:rPr>
        <w:t>4.2</w:t>
      </w:r>
      <w:r w:rsidRPr="00370DC3">
        <w:rPr>
          <w:rFonts w:ascii="Times New Roman" w:eastAsia="Times New Roman" w:hAnsi="Times New Roman"/>
          <w:sz w:val="24"/>
          <w:szCs w:val="24"/>
          <w:lang w:eastAsia="el-GR"/>
        </w:rPr>
        <w:t xml:space="preserve"> ταξινομούνται σε </w:t>
      </w:r>
      <w:r w:rsidRPr="00885D4D">
        <w:rPr>
          <w:rFonts w:ascii="Times New Roman" w:eastAsia="Times New Roman" w:hAnsi="Times New Roman"/>
          <w:b/>
          <w:sz w:val="24"/>
          <w:szCs w:val="24"/>
          <w:u w:val="single"/>
          <w:lang w:eastAsia="el-GR"/>
        </w:rPr>
        <w:t>τρεις κατηγορίες</w:t>
      </w:r>
      <w:r w:rsidRPr="00370DC3">
        <w:rPr>
          <w:rFonts w:ascii="Times New Roman" w:eastAsia="Times New Roman" w:hAnsi="Times New Roman"/>
          <w:sz w:val="24"/>
          <w:szCs w:val="24"/>
          <w:lang w:eastAsia="el-GR"/>
        </w:rPr>
        <w:t xml:space="preserve"> από τις οποίες:</w:t>
      </w:r>
    </w:p>
    <w:p w:rsidR="00CC091E" w:rsidRDefault="00CC091E" w:rsidP="00CC091E">
      <w:pPr>
        <w:rPr>
          <w:rFonts w:ascii="Times New Roman" w:eastAsia="Times New Roman" w:hAnsi="Times New Roman"/>
          <w:sz w:val="24"/>
          <w:szCs w:val="24"/>
          <w:lang w:eastAsia="el-GR"/>
        </w:rPr>
      </w:pPr>
      <w:r w:rsidRPr="00E96057">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Η πρώτη κατηγορία περιλαμβάνει τους αριθμοδείκτες οι οποίοι εξυπηρετούν τις ανάγκες αξιολογήσεως της οικονομικής θέσεως της οικονομικής μονάδας, όπως αυτή εμφανίζεται σε στατική μορφή. Τα στοιχεία που είναι αναγκαία για την κατάρτιση των αριθμοδεικτών αυτών αντλούνται βασικά από τους λογαριασμούς του ισολογισμού, δηλαδή από τις ομάδες </w:t>
      </w:r>
      <w:r w:rsidRPr="00E96057">
        <w:rPr>
          <w:rFonts w:ascii="Modern No. 20" w:eastAsia="Times New Roman" w:hAnsi="Modern No. 20"/>
          <w:sz w:val="24"/>
          <w:szCs w:val="24"/>
          <w:lang w:eastAsia="el-GR"/>
        </w:rPr>
        <w:t>1-5</w:t>
      </w:r>
      <w:r w:rsidRPr="00370DC3">
        <w:rPr>
          <w:rFonts w:ascii="Times New Roman" w:eastAsia="Times New Roman" w:hAnsi="Times New Roman"/>
          <w:sz w:val="24"/>
          <w:szCs w:val="24"/>
          <w:lang w:eastAsia="el-GR"/>
        </w:rPr>
        <w:t xml:space="preserve"> του σχεδίου λογαριασμών.</w:t>
      </w:r>
    </w:p>
    <w:p w:rsidR="00CC091E" w:rsidRDefault="00CC091E" w:rsidP="00CC091E">
      <w:pPr>
        <w:rPr>
          <w:rFonts w:ascii="Times New Roman" w:eastAsia="Times New Roman" w:hAnsi="Times New Roman"/>
          <w:sz w:val="24"/>
          <w:szCs w:val="24"/>
          <w:lang w:eastAsia="el-GR"/>
        </w:rPr>
      </w:pPr>
      <w:r w:rsidRPr="00E96057">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Η δεύτερη κατηγορία περιλαμβάνει τους αριθμοδείκτες οι οποίοι εξυπηρετούν τις ανάγκες αναλύσεως της δυναμικής εικόνας της επιχειρηματικής προσπάθειας και του αποτελέσματος που προκύπτει από τη λειτουργία της οικονομικής μονάδας. Τα στοιχεία που είναι αναγκαία για την κατάρτιση των αριθμοδεικτών αυτών αντλούνται βασικά από τους λογαριασμούς οργανικών, κατ' είδος, εξόδων και εσόδων (ομάδες 6-</w:t>
      </w:r>
      <w:r w:rsidRPr="00E96057">
        <w:rPr>
          <w:rFonts w:ascii="Modern No. 20" w:eastAsia="Times New Roman" w:hAnsi="Modern No. 20"/>
          <w:sz w:val="24"/>
          <w:szCs w:val="24"/>
          <w:lang w:eastAsia="el-GR"/>
        </w:rPr>
        <w:t>7</w:t>
      </w:r>
      <w:r w:rsidRPr="00370DC3">
        <w:rPr>
          <w:rFonts w:ascii="Times New Roman" w:eastAsia="Times New Roman" w:hAnsi="Times New Roman"/>
          <w:sz w:val="24"/>
          <w:szCs w:val="24"/>
          <w:lang w:eastAsia="el-GR"/>
        </w:rPr>
        <w:t xml:space="preserve"> του σχεδίου λογαριασμών), γενικής εκμεταλλεύσεως και αποτελεσμάτων (ομάδα 8 του σχεδίου λογαριασμών).</w:t>
      </w:r>
    </w:p>
    <w:p w:rsidR="00CC091E" w:rsidRDefault="00CC091E" w:rsidP="00CC091E">
      <w:pPr>
        <w:rPr>
          <w:rFonts w:ascii="Times New Roman" w:eastAsia="Times New Roman" w:hAnsi="Times New Roman"/>
          <w:sz w:val="24"/>
          <w:szCs w:val="24"/>
          <w:lang w:eastAsia="el-GR"/>
        </w:rPr>
      </w:pPr>
      <w:r w:rsidRPr="00E96057">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Η τρίτη κατηγορία περιλαμβάνει δείκτες οι οποίοι εξυπηρετούν την ανάγκη συσχετίσεως των στατικών στοιχείων του ισολογισμού προς τα δυναμικά στοιχεία της εκμεταλλεύσεως, με σκοπό τον προσδιορισμό της ορθολογικής ή μη χρησιμοποιήσεως των μέσων της επιχειρηματικής δραστηριότητας.</w:t>
      </w:r>
    </w:p>
    <w:p w:rsidR="00CC091E" w:rsidRDefault="00CC091E" w:rsidP="00CC091E">
      <w:pPr>
        <w:rPr>
          <w:rFonts w:ascii="Times New Roman" w:eastAsia="Times New Roman" w:hAnsi="Times New Roman"/>
          <w:sz w:val="24"/>
          <w:szCs w:val="24"/>
          <w:lang w:eastAsia="el-GR"/>
        </w:rPr>
      </w:pPr>
      <w:r w:rsidRPr="00E96057">
        <w:rPr>
          <w:rFonts w:ascii="Modern No. 20" w:eastAsia="Times New Roman" w:hAnsi="Modern No. 20"/>
          <w:sz w:val="24"/>
          <w:szCs w:val="24"/>
          <w:lang w:eastAsia="el-GR"/>
        </w:rPr>
        <w:t>3.</w:t>
      </w:r>
      <w:r w:rsidRPr="00370DC3">
        <w:rPr>
          <w:rFonts w:ascii="Times New Roman" w:eastAsia="Times New Roman" w:hAnsi="Times New Roman"/>
          <w:sz w:val="24"/>
          <w:szCs w:val="24"/>
          <w:lang w:eastAsia="el-GR"/>
        </w:rPr>
        <w:t xml:space="preserve"> Οι αριθμοδείκτες, κατά κατηγορίες, είναι οι εξής:</w:t>
      </w:r>
    </w:p>
    <w:p w:rsidR="00CC091E" w:rsidRDefault="00CC091E" w:rsidP="00CC091E">
      <w:pPr>
        <w:rPr>
          <w:rFonts w:ascii="Times New Roman" w:eastAsia="Times New Roman" w:hAnsi="Times New Roman"/>
          <w:b/>
          <w:bCs/>
          <w:sz w:val="24"/>
          <w:szCs w:val="24"/>
          <w:u w:val="single"/>
          <w:lang w:eastAsia="el-GR"/>
        </w:rPr>
      </w:pPr>
      <w:r w:rsidRPr="00E96057">
        <w:rPr>
          <w:rFonts w:ascii="Times New Roman" w:eastAsia="Times New Roman" w:hAnsi="Times New Roman"/>
          <w:b/>
          <w:bCs/>
          <w:sz w:val="28"/>
          <w:szCs w:val="28"/>
          <w:u w:val="single"/>
          <w:lang w:eastAsia="el-GR"/>
        </w:rPr>
        <w:t>α.</w:t>
      </w:r>
      <w:r w:rsidRPr="00370DC3">
        <w:rPr>
          <w:rFonts w:ascii="Times New Roman" w:eastAsia="Times New Roman" w:hAnsi="Times New Roman"/>
          <w:b/>
          <w:bCs/>
          <w:sz w:val="24"/>
          <w:szCs w:val="24"/>
          <w:u w:val="single"/>
          <w:lang w:eastAsia="el-GR"/>
        </w:rPr>
        <w:t xml:space="preserve"> Οικονομικής Διαρθρώσεως</w:t>
      </w:r>
    </w:p>
    <w:tbl>
      <w:tblPr>
        <w:tblW w:w="0" w:type="auto"/>
        <w:tblCellMar>
          <w:left w:w="0" w:type="dxa"/>
          <w:right w:w="0" w:type="dxa"/>
        </w:tblCellMar>
        <w:tblLook w:val="0400" w:firstRow="0" w:lastRow="0" w:firstColumn="0" w:lastColumn="0" w:noHBand="0" w:noVBand="1"/>
        <w:tblCaption w:val="layout"/>
      </w:tblPr>
      <w:tblGrid>
        <w:gridCol w:w="423"/>
        <w:gridCol w:w="3371"/>
        <w:gridCol w:w="1559"/>
      </w:tblGrid>
      <w:tr w:rsidR="00CC091E" w:rsidRPr="00D91341" w:rsidTr="00CE2C23">
        <w:tc>
          <w:tcPr>
            <w:tcW w:w="423"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1.</w:t>
            </w:r>
          </w:p>
        </w:tc>
        <w:tc>
          <w:tcPr>
            <w:tcW w:w="337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61312" behindDoc="0" locked="0" layoutInCell="1" allowOverlap="1" wp14:anchorId="365325EF" wp14:editId="2EE304D0">
                      <wp:simplePos x="0" y="0"/>
                      <wp:positionH relativeFrom="column">
                        <wp:posOffset>172085</wp:posOffset>
                      </wp:positionH>
                      <wp:positionV relativeFrom="paragraph">
                        <wp:posOffset>337820</wp:posOffset>
                      </wp:positionV>
                      <wp:extent cx="1676400" cy="5080"/>
                      <wp:effectExtent l="10160" t="13970" r="8890" b="95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50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3.55pt;margin-top:26.6pt;width:132pt;height:.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" strokeweight=".25pt"/>
                  </w:pict>
                </mc:Fallback>
              </mc:AlternateContent>
            </w:r>
            <w:r w:rsidRPr="00370DC3">
              <w:rPr>
                <w:rFonts w:ascii="Times New Roman" w:eastAsia="Times New Roman" w:hAnsi="Times New Roman"/>
                <w:sz w:val="24"/>
                <w:szCs w:val="24"/>
                <w:lang w:eastAsia="el-GR"/>
              </w:rPr>
              <w:br/>
            </w:r>
            <w:r>
              <w:rPr>
                <w:rFonts w:ascii="Times New Roman" w:eastAsia="Times New Roman" w:hAnsi="Times New Roman"/>
                <w:sz w:val="24"/>
                <w:szCs w:val="24"/>
                <w:lang w:eastAsia="el-GR"/>
              </w:rPr>
              <w:t>«</w:t>
            </w:r>
            <w:r w:rsidRPr="00370DC3">
              <w:rPr>
                <w:rFonts w:ascii="Times New Roman" w:eastAsia="Times New Roman" w:hAnsi="Times New Roman"/>
                <w:sz w:val="24"/>
                <w:szCs w:val="24"/>
                <w:lang w:eastAsia="el-GR"/>
              </w:rPr>
              <w:t>Κυκλοφορούν» ενεργητικό</w:t>
            </w:r>
          </w:p>
        </w:tc>
        <w:tc>
          <w:tcPr>
            <w:tcW w:w="1559"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w:t>
            </w:r>
          </w:p>
        </w:tc>
      </w:tr>
      <w:tr w:rsidR="00CC091E" w:rsidRPr="00D91341" w:rsidTr="00CE2C23">
        <w:tc>
          <w:tcPr>
            <w:tcW w:w="0" w:type="auto"/>
            <w:vMerge/>
            <w:vAlign w:val="center"/>
            <w:hideMark/>
          </w:tcPr>
          <w:p w:rsidR="00CC091E" w:rsidRPr="00370DC3" w:rsidRDefault="00CC091E" w:rsidP="003255F9">
            <w:pPr>
              <w:spacing w:line="240" w:lineRule="auto"/>
              <w:rPr>
                <w:rFonts w:ascii="Modern No. 20" w:eastAsia="Times New Roman" w:hAnsi="Modern No. 20"/>
                <w:sz w:val="24"/>
                <w:szCs w:val="24"/>
                <w:lang w:eastAsia="el-GR"/>
              </w:rPr>
            </w:pPr>
          </w:p>
        </w:tc>
        <w:tc>
          <w:tcPr>
            <w:tcW w:w="337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Σύνολο ενεργητικού</w:t>
            </w:r>
          </w:p>
        </w:tc>
        <w:tc>
          <w:tcPr>
            <w:tcW w:w="1559"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r w:rsidR="00CC091E" w:rsidRPr="00D91341" w:rsidTr="00CE2C23">
        <w:tc>
          <w:tcPr>
            <w:tcW w:w="423"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2.</w:t>
            </w:r>
          </w:p>
        </w:tc>
        <w:tc>
          <w:tcPr>
            <w:tcW w:w="337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Ίδια κεφάλαια</w:t>
            </w:r>
          </w:p>
        </w:tc>
        <w:tc>
          <w:tcPr>
            <w:tcW w:w="1559"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w:t>
            </w:r>
          </w:p>
        </w:tc>
      </w:tr>
      <w:tr w:rsidR="00CC091E" w:rsidRPr="00D91341" w:rsidTr="00CE2C23">
        <w:tc>
          <w:tcPr>
            <w:tcW w:w="0" w:type="auto"/>
            <w:vMerge/>
            <w:vAlign w:val="center"/>
            <w:hideMark/>
          </w:tcPr>
          <w:p w:rsidR="00CC091E" w:rsidRPr="00370DC3" w:rsidRDefault="00CC091E" w:rsidP="003255F9">
            <w:pPr>
              <w:spacing w:line="240" w:lineRule="auto"/>
              <w:rPr>
                <w:rFonts w:ascii="Modern No. 20" w:eastAsia="Times New Roman" w:hAnsi="Modern No. 20"/>
                <w:sz w:val="24"/>
                <w:szCs w:val="24"/>
                <w:lang w:eastAsia="el-GR"/>
              </w:rPr>
            </w:pPr>
          </w:p>
        </w:tc>
        <w:tc>
          <w:tcPr>
            <w:tcW w:w="337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62336" behindDoc="0" locked="0" layoutInCell="1" allowOverlap="1" wp14:anchorId="6A6A410C" wp14:editId="094E60E0">
                      <wp:simplePos x="0" y="0"/>
                      <wp:positionH relativeFrom="column">
                        <wp:posOffset>308610</wp:posOffset>
                      </wp:positionH>
                      <wp:positionV relativeFrom="paragraph">
                        <wp:posOffset>5715</wp:posOffset>
                      </wp:positionV>
                      <wp:extent cx="1371600" cy="0"/>
                      <wp:effectExtent l="13335" t="5715" r="5715" b="1333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24.3pt;margin-top:.45pt;width:10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" strokeweight=".25pt"/>
                  </w:pict>
                </mc:Fallback>
              </mc:AlternateContent>
            </w:r>
            <w:r w:rsidRPr="00370DC3">
              <w:rPr>
                <w:rFonts w:ascii="Times New Roman" w:eastAsia="Times New Roman" w:hAnsi="Times New Roman"/>
                <w:sz w:val="24"/>
                <w:szCs w:val="24"/>
                <w:lang w:eastAsia="el-GR"/>
              </w:rPr>
              <w:t>Σύνολο υποχρεώσεων</w:t>
            </w:r>
          </w:p>
        </w:tc>
        <w:tc>
          <w:tcPr>
            <w:tcW w:w="1559"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r w:rsidR="00CC091E" w:rsidRPr="00D91341" w:rsidTr="00CE2C23">
        <w:tc>
          <w:tcPr>
            <w:tcW w:w="423"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3.</w:t>
            </w:r>
          </w:p>
        </w:tc>
        <w:tc>
          <w:tcPr>
            <w:tcW w:w="337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Ίδια κεφάλαια</w:t>
            </w:r>
          </w:p>
        </w:tc>
        <w:tc>
          <w:tcPr>
            <w:tcW w:w="1559"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w:t>
            </w:r>
          </w:p>
        </w:tc>
      </w:tr>
      <w:tr w:rsidR="00CC091E" w:rsidRPr="00D91341" w:rsidTr="00CE2C23">
        <w:tc>
          <w:tcPr>
            <w:tcW w:w="0" w:type="auto"/>
            <w:vMerge/>
            <w:vAlign w:val="center"/>
            <w:hideMark/>
          </w:tcPr>
          <w:p w:rsidR="00CC091E" w:rsidRPr="00370DC3" w:rsidRDefault="00CC091E" w:rsidP="003255F9">
            <w:pPr>
              <w:spacing w:line="240" w:lineRule="auto"/>
              <w:rPr>
                <w:rFonts w:ascii="Modern No. 20" w:eastAsia="Times New Roman" w:hAnsi="Modern No. 20"/>
                <w:sz w:val="24"/>
                <w:szCs w:val="24"/>
                <w:lang w:eastAsia="el-GR"/>
              </w:rPr>
            </w:pPr>
          </w:p>
        </w:tc>
        <w:tc>
          <w:tcPr>
            <w:tcW w:w="337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63360" behindDoc="0" locked="0" layoutInCell="1" allowOverlap="1" wp14:anchorId="4DACB8D7" wp14:editId="763BF22F">
                      <wp:simplePos x="0" y="0"/>
                      <wp:positionH relativeFrom="column">
                        <wp:posOffset>438785</wp:posOffset>
                      </wp:positionH>
                      <wp:positionV relativeFrom="paragraph">
                        <wp:posOffset>2540</wp:posOffset>
                      </wp:positionV>
                      <wp:extent cx="1137920" cy="0"/>
                      <wp:effectExtent l="10160" t="12065" r="13970"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9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34.55pt;margin-top:.2pt;width:8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YIJQIAAEwEAAAOAAAAZHJzL2Uyb0RvYy54bWysVMGO2jAQvVfqP1i5QxLI7k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" strokeweight=".25pt"/>
                  </w:pict>
                </mc:Fallback>
              </mc:AlternateContent>
            </w:r>
            <w:r w:rsidRPr="00370DC3">
              <w:rPr>
                <w:rFonts w:ascii="Times New Roman" w:eastAsia="Times New Roman" w:hAnsi="Times New Roman"/>
                <w:sz w:val="24"/>
                <w:szCs w:val="24"/>
                <w:lang w:eastAsia="el-GR"/>
              </w:rPr>
              <w:t>Πάγιο ενεργητικό</w:t>
            </w:r>
          </w:p>
        </w:tc>
        <w:tc>
          <w:tcPr>
            <w:tcW w:w="1559"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r w:rsidR="00CC091E" w:rsidRPr="00D91341" w:rsidTr="00CE2C23">
        <w:tc>
          <w:tcPr>
            <w:tcW w:w="423"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4.</w:t>
            </w:r>
          </w:p>
        </w:tc>
        <w:tc>
          <w:tcPr>
            <w:tcW w:w="337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«Κυκλοφορούν» ενεργητικό</w:t>
            </w:r>
          </w:p>
        </w:tc>
        <w:tc>
          <w:tcPr>
            <w:tcW w:w="1559"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w:t>
            </w:r>
          </w:p>
        </w:tc>
      </w:tr>
      <w:tr w:rsidR="00CC091E" w:rsidRPr="00D91341" w:rsidTr="00CE2C23">
        <w:tc>
          <w:tcPr>
            <w:tcW w:w="0" w:type="auto"/>
            <w:vMerge/>
            <w:vAlign w:val="center"/>
            <w:hideMark/>
          </w:tcPr>
          <w:p w:rsidR="00CC091E" w:rsidRPr="00370DC3" w:rsidRDefault="00CC091E" w:rsidP="003255F9">
            <w:pPr>
              <w:spacing w:line="240" w:lineRule="auto"/>
              <w:rPr>
                <w:rFonts w:ascii="Modern No. 20" w:eastAsia="Times New Roman" w:hAnsi="Modern No. 20"/>
                <w:sz w:val="24"/>
                <w:szCs w:val="24"/>
                <w:lang w:eastAsia="el-GR"/>
              </w:rPr>
            </w:pPr>
          </w:p>
        </w:tc>
        <w:tc>
          <w:tcPr>
            <w:tcW w:w="337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64384" behindDoc="0" locked="0" layoutInCell="1" allowOverlap="1" wp14:anchorId="0324D8BA" wp14:editId="379B0EF1">
                      <wp:simplePos x="0" y="0"/>
                      <wp:positionH relativeFrom="column">
                        <wp:posOffset>63500</wp:posOffset>
                      </wp:positionH>
                      <wp:positionV relativeFrom="paragraph">
                        <wp:posOffset>10160</wp:posOffset>
                      </wp:positionV>
                      <wp:extent cx="1921510" cy="0"/>
                      <wp:effectExtent l="6350" t="10160" r="5715" b="889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5pt;margin-top:.8pt;width:151.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" strokeweight=".25pt"/>
                  </w:pict>
                </mc:Fallback>
              </mc:AlternateContent>
            </w:r>
            <w:r w:rsidRPr="00370DC3">
              <w:rPr>
                <w:rFonts w:ascii="Times New Roman" w:eastAsia="Times New Roman" w:hAnsi="Times New Roman"/>
                <w:sz w:val="24"/>
                <w:szCs w:val="24"/>
                <w:lang w:eastAsia="el-GR"/>
              </w:rPr>
              <w:t>Βραχυπρόθεσμες υποχρεώσεις</w:t>
            </w:r>
          </w:p>
        </w:tc>
        <w:tc>
          <w:tcPr>
            <w:tcW w:w="1559"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r w:rsidR="00CC091E" w:rsidRPr="00D91341" w:rsidTr="00CE2C23">
        <w:tc>
          <w:tcPr>
            <w:tcW w:w="423"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r>
            <w:r w:rsidRPr="00370DC3">
              <w:rPr>
                <w:rFonts w:ascii="Modern No. 20" w:eastAsia="Times New Roman" w:hAnsi="Modern No. 20"/>
                <w:sz w:val="24"/>
                <w:szCs w:val="24"/>
                <w:lang w:eastAsia="el-GR"/>
              </w:rPr>
              <w:lastRenderedPageBreak/>
              <w:t>5.</w:t>
            </w:r>
          </w:p>
        </w:tc>
        <w:tc>
          <w:tcPr>
            <w:tcW w:w="337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lastRenderedPageBreak/>
              <w:br/>
            </w:r>
            <w:r w:rsidRPr="00370DC3">
              <w:rPr>
                <w:rFonts w:ascii="Times New Roman" w:eastAsia="Times New Roman" w:hAnsi="Times New Roman"/>
                <w:sz w:val="24"/>
                <w:szCs w:val="24"/>
                <w:lang w:eastAsia="el-GR"/>
              </w:rPr>
              <w:lastRenderedPageBreak/>
              <w:t>Κεφάλαιο κινήσεως</w:t>
            </w:r>
          </w:p>
        </w:tc>
        <w:tc>
          <w:tcPr>
            <w:tcW w:w="1559"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lastRenderedPageBreak/>
              <w:br/>
            </w:r>
            <w:r w:rsidRPr="00370DC3">
              <w:rPr>
                <w:rFonts w:ascii="Times New Roman" w:eastAsia="Times New Roman" w:hAnsi="Times New Roman"/>
                <w:sz w:val="24"/>
                <w:szCs w:val="24"/>
                <w:lang w:eastAsia="el-GR"/>
              </w:rPr>
              <w:lastRenderedPageBreak/>
              <w:t>%</w:t>
            </w:r>
          </w:p>
        </w:tc>
      </w:tr>
      <w:tr w:rsidR="00CC091E" w:rsidRPr="00D91341" w:rsidTr="00CE2C23">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337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65408" behindDoc="0" locked="0" layoutInCell="1" allowOverlap="1" wp14:anchorId="1E57C1A7" wp14:editId="27ACDF03">
                      <wp:simplePos x="0" y="0"/>
                      <wp:positionH relativeFrom="column">
                        <wp:posOffset>106680</wp:posOffset>
                      </wp:positionH>
                      <wp:positionV relativeFrom="paragraph">
                        <wp:posOffset>6985</wp:posOffset>
                      </wp:positionV>
                      <wp:extent cx="1779905" cy="0"/>
                      <wp:effectExtent l="11430" t="6985" r="8890" b="1206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8.4pt;margin-top:.55pt;width:140.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w2JgIAAEw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" strokeweight=".25pt"/>
                  </w:pict>
                </mc:Fallback>
              </mc:AlternateContent>
            </w:r>
            <w:r w:rsidRPr="00370DC3">
              <w:rPr>
                <w:rFonts w:ascii="Times New Roman" w:eastAsia="Times New Roman" w:hAnsi="Times New Roman"/>
                <w:sz w:val="24"/>
                <w:szCs w:val="24"/>
                <w:lang w:eastAsia="el-GR"/>
              </w:rPr>
              <w:t>«Κυκλοφορούν» ενεργητικό</w:t>
            </w:r>
          </w:p>
        </w:tc>
        <w:tc>
          <w:tcPr>
            <w:tcW w:w="1559"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spacing w:line="240" w:lineRule="auto"/>
        <w:rPr>
          <w:rFonts w:ascii="Times New Roman" w:eastAsia="Times New Roman" w:hAnsi="Times New Roman"/>
          <w:b/>
          <w:bCs/>
          <w:sz w:val="24"/>
          <w:szCs w:val="24"/>
          <w:u w:val="single"/>
          <w:lang w:val="en-US" w:eastAsia="el-GR"/>
        </w:rPr>
      </w:pPr>
    </w:p>
    <w:p w:rsidR="00CC091E" w:rsidRPr="00370DC3" w:rsidRDefault="00CC091E" w:rsidP="00CC091E">
      <w:pPr>
        <w:spacing w:line="240" w:lineRule="auto"/>
        <w:rPr>
          <w:rFonts w:ascii="Times New Roman" w:eastAsia="Times New Roman" w:hAnsi="Times New Roman"/>
          <w:sz w:val="24"/>
          <w:szCs w:val="24"/>
          <w:lang w:eastAsia="el-GR"/>
        </w:rPr>
      </w:pPr>
      <w:r w:rsidRPr="00E96057">
        <w:rPr>
          <w:rFonts w:ascii="Times New Roman" w:eastAsia="Times New Roman" w:hAnsi="Times New Roman"/>
          <w:b/>
          <w:bCs/>
          <w:sz w:val="28"/>
          <w:szCs w:val="28"/>
          <w:u w:val="single"/>
          <w:lang w:eastAsia="el-GR"/>
        </w:rPr>
        <w:t>β.</w:t>
      </w:r>
      <w:r w:rsidRPr="00370DC3">
        <w:rPr>
          <w:rFonts w:ascii="Times New Roman" w:eastAsia="Times New Roman" w:hAnsi="Times New Roman"/>
          <w:b/>
          <w:bCs/>
          <w:sz w:val="24"/>
          <w:szCs w:val="24"/>
          <w:u w:val="single"/>
          <w:lang w:eastAsia="el-GR"/>
        </w:rPr>
        <w:t xml:space="preserve"> Αποδόσεως και Αποδοτικότητας</w:t>
      </w:r>
      <w:r w:rsidRPr="00370DC3">
        <w:rPr>
          <w:rFonts w:ascii="Times New Roman" w:eastAsia="Times New Roman" w:hAnsi="Times New Roman"/>
          <w:sz w:val="24"/>
          <w:szCs w:val="24"/>
          <w:lang w:eastAsia="el-GR"/>
        </w:rPr>
        <w:br/>
      </w:r>
      <w:r w:rsidRPr="00370DC3">
        <w:rPr>
          <w:rFonts w:ascii="Times New Roman" w:eastAsia="Times New Roman" w:hAnsi="Times New Roman"/>
          <w:sz w:val="24"/>
          <w:szCs w:val="24"/>
          <w:lang w:eastAsia="el-GR"/>
        </w:rPr>
        <w:br/>
      </w:r>
    </w:p>
    <w:tbl>
      <w:tblPr>
        <w:tblW w:w="0" w:type="auto"/>
        <w:tblCellMar>
          <w:left w:w="0" w:type="dxa"/>
          <w:right w:w="0" w:type="dxa"/>
        </w:tblCellMar>
        <w:tblLook w:val="0400" w:firstRow="0" w:lastRow="0" w:firstColumn="0" w:lastColumn="0" w:noHBand="0" w:noVBand="1"/>
        <w:tblCaption w:val="layout"/>
      </w:tblPr>
      <w:tblGrid>
        <w:gridCol w:w="516"/>
        <w:gridCol w:w="5121"/>
        <w:gridCol w:w="425"/>
      </w:tblGrid>
      <w:tr w:rsidR="00CC091E" w:rsidRPr="00D91341" w:rsidTr="00CE2C23">
        <w:tc>
          <w:tcPr>
            <w:tcW w:w="516"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t>6.</w:t>
            </w:r>
          </w:p>
        </w:tc>
        <w:tc>
          <w:tcPr>
            <w:tcW w:w="512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66432" behindDoc="0" locked="0" layoutInCell="1" allowOverlap="1" wp14:anchorId="1492616A" wp14:editId="4EAFEB09">
                      <wp:simplePos x="0" y="0"/>
                      <wp:positionH relativeFrom="column">
                        <wp:posOffset>180340</wp:posOffset>
                      </wp:positionH>
                      <wp:positionV relativeFrom="paragraph">
                        <wp:posOffset>162560</wp:posOffset>
                      </wp:positionV>
                      <wp:extent cx="2509520" cy="10795"/>
                      <wp:effectExtent l="8890" t="10160" r="5715" b="762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9520" cy="1079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14.2pt;margin-top:12.8pt;width:197.6pt;height:.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" strokeweight=".25pt"/>
                  </w:pict>
                </mc:Fallback>
              </mc:AlternateContent>
            </w:r>
            <w:r w:rsidRPr="00370DC3">
              <w:rPr>
                <w:rFonts w:ascii="Times New Roman" w:eastAsia="Times New Roman" w:hAnsi="Times New Roman"/>
                <w:sz w:val="24"/>
                <w:szCs w:val="24"/>
                <w:lang w:eastAsia="el-GR"/>
              </w:rPr>
              <w:t>Καθαρά αποτελέσματα εκμεταλλεύσεως</w:t>
            </w:r>
          </w:p>
        </w:tc>
        <w:tc>
          <w:tcPr>
            <w:tcW w:w="425"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w:t>
            </w:r>
          </w:p>
        </w:tc>
      </w:tr>
      <w:tr w:rsidR="00CC091E" w:rsidRPr="00D91341" w:rsidTr="00CE2C23">
        <w:tc>
          <w:tcPr>
            <w:tcW w:w="0" w:type="auto"/>
            <w:vMerge/>
            <w:vAlign w:val="center"/>
            <w:hideMark/>
          </w:tcPr>
          <w:p w:rsidR="00CC091E" w:rsidRPr="00370DC3" w:rsidRDefault="00CC091E" w:rsidP="003255F9">
            <w:pPr>
              <w:spacing w:line="240" w:lineRule="auto"/>
              <w:rPr>
                <w:rFonts w:ascii="Modern No. 20" w:eastAsia="Times New Roman" w:hAnsi="Modern No. 20"/>
                <w:sz w:val="24"/>
                <w:szCs w:val="24"/>
                <w:lang w:eastAsia="el-GR"/>
              </w:rPr>
            </w:pPr>
          </w:p>
        </w:tc>
        <w:tc>
          <w:tcPr>
            <w:tcW w:w="512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Πωλήσεις αποθεμάτων και υπηρεσιών</w:t>
            </w:r>
          </w:p>
        </w:tc>
        <w:tc>
          <w:tcPr>
            <w:tcW w:w="425"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r w:rsidR="00CC091E" w:rsidRPr="00D91341" w:rsidTr="00CE2C23">
        <w:tc>
          <w:tcPr>
            <w:tcW w:w="516"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7.</w:t>
            </w:r>
          </w:p>
        </w:tc>
        <w:tc>
          <w:tcPr>
            <w:tcW w:w="512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Καθαρά αποτελέσματα χρήσεως προ φόρων</w:t>
            </w:r>
          </w:p>
        </w:tc>
        <w:tc>
          <w:tcPr>
            <w:tcW w:w="425"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w:t>
            </w:r>
          </w:p>
        </w:tc>
      </w:tr>
      <w:tr w:rsidR="00CC091E" w:rsidRPr="00D91341" w:rsidTr="00CE2C23">
        <w:tc>
          <w:tcPr>
            <w:tcW w:w="0" w:type="auto"/>
            <w:vMerge/>
            <w:vAlign w:val="center"/>
            <w:hideMark/>
          </w:tcPr>
          <w:p w:rsidR="00CC091E" w:rsidRPr="00370DC3" w:rsidRDefault="00CC091E" w:rsidP="003255F9">
            <w:pPr>
              <w:spacing w:line="240" w:lineRule="auto"/>
              <w:rPr>
                <w:rFonts w:ascii="Modern No. 20" w:eastAsia="Times New Roman" w:hAnsi="Modern No. 20"/>
                <w:sz w:val="24"/>
                <w:szCs w:val="24"/>
                <w:lang w:eastAsia="el-GR"/>
              </w:rPr>
            </w:pPr>
          </w:p>
        </w:tc>
        <w:tc>
          <w:tcPr>
            <w:tcW w:w="512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67456" behindDoc="0" locked="0" layoutInCell="1" allowOverlap="1" wp14:anchorId="29A6A2B4" wp14:editId="78BCA463">
                      <wp:simplePos x="0" y="0"/>
                      <wp:positionH relativeFrom="column">
                        <wp:posOffset>47625</wp:posOffset>
                      </wp:positionH>
                      <wp:positionV relativeFrom="paragraph">
                        <wp:posOffset>0</wp:posOffset>
                      </wp:positionV>
                      <wp:extent cx="2765425" cy="0"/>
                      <wp:effectExtent l="9525" t="9525" r="6350" b="95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54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3.75pt;margin-top:0;width:217.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" strokeweight=".25pt"/>
                  </w:pict>
                </mc:Fallback>
              </mc:AlternateContent>
            </w:r>
            <w:r w:rsidRPr="00370DC3">
              <w:rPr>
                <w:rFonts w:ascii="Times New Roman" w:eastAsia="Times New Roman" w:hAnsi="Times New Roman"/>
                <w:sz w:val="24"/>
                <w:szCs w:val="24"/>
                <w:lang w:eastAsia="el-GR"/>
              </w:rPr>
              <w:t>Ίδια κεφάλαια</w:t>
            </w:r>
          </w:p>
        </w:tc>
        <w:tc>
          <w:tcPr>
            <w:tcW w:w="425"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r w:rsidR="00CC091E" w:rsidRPr="00D91341" w:rsidTr="00CE2C23">
        <w:tc>
          <w:tcPr>
            <w:tcW w:w="516"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8.</w:t>
            </w:r>
          </w:p>
        </w:tc>
        <w:tc>
          <w:tcPr>
            <w:tcW w:w="512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Μικτά αποτελέσματα</w:t>
            </w:r>
          </w:p>
        </w:tc>
        <w:tc>
          <w:tcPr>
            <w:tcW w:w="425"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w:t>
            </w:r>
          </w:p>
        </w:tc>
      </w:tr>
      <w:tr w:rsidR="00CC091E" w:rsidRPr="00D91341" w:rsidTr="00CE2C23">
        <w:tc>
          <w:tcPr>
            <w:tcW w:w="0" w:type="auto"/>
            <w:vMerge/>
            <w:vAlign w:val="center"/>
            <w:hideMark/>
          </w:tcPr>
          <w:p w:rsidR="00CC091E" w:rsidRPr="00370DC3" w:rsidRDefault="00CC091E" w:rsidP="003255F9">
            <w:pPr>
              <w:spacing w:line="240" w:lineRule="auto"/>
              <w:rPr>
                <w:rFonts w:ascii="Modern No. 20" w:eastAsia="Times New Roman" w:hAnsi="Modern No. 20"/>
                <w:sz w:val="24"/>
                <w:szCs w:val="24"/>
                <w:lang w:eastAsia="el-GR"/>
              </w:rPr>
            </w:pPr>
          </w:p>
        </w:tc>
        <w:tc>
          <w:tcPr>
            <w:tcW w:w="512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68480" behindDoc="0" locked="0" layoutInCell="1" allowOverlap="1" wp14:anchorId="5456FF48" wp14:editId="288C595B">
                      <wp:simplePos x="0" y="0"/>
                      <wp:positionH relativeFrom="column">
                        <wp:posOffset>222250</wp:posOffset>
                      </wp:positionH>
                      <wp:positionV relativeFrom="paragraph">
                        <wp:posOffset>4445</wp:posOffset>
                      </wp:positionV>
                      <wp:extent cx="2503805" cy="0"/>
                      <wp:effectExtent l="12700" t="13970" r="7620" b="508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17.5pt;margin-top:.35pt;width:197.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" strokeweight=".25pt"/>
                  </w:pict>
                </mc:Fallback>
              </mc:AlternateContent>
            </w:r>
            <w:r w:rsidRPr="00370DC3">
              <w:rPr>
                <w:rFonts w:ascii="Times New Roman" w:eastAsia="Times New Roman" w:hAnsi="Times New Roman"/>
                <w:sz w:val="24"/>
                <w:szCs w:val="24"/>
                <w:lang w:eastAsia="el-GR"/>
              </w:rPr>
              <w:t>Πωλήσεις αποθεμάτων και υπηρεσιών</w:t>
            </w:r>
          </w:p>
        </w:tc>
        <w:tc>
          <w:tcPr>
            <w:tcW w:w="425"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r w:rsidR="00CC091E" w:rsidRPr="00D91341" w:rsidTr="00CE2C23">
        <w:tc>
          <w:tcPr>
            <w:tcW w:w="516"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9.</w:t>
            </w:r>
          </w:p>
        </w:tc>
        <w:tc>
          <w:tcPr>
            <w:tcW w:w="512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Μικτά αποτελέσματα</w:t>
            </w:r>
          </w:p>
        </w:tc>
        <w:tc>
          <w:tcPr>
            <w:tcW w:w="425"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w:t>
            </w:r>
          </w:p>
        </w:tc>
      </w:tr>
      <w:tr w:rsidR="00CC091E" w:rsidRPr="00D91341" w:rsidTr="00CE2C23">
        <w:tc>
          <w:tcPr>
            <w:tcW w:w="0" w:type="auto"/>
            <w:vMerge/>
            <w:vAlign w:val="center"/>
            <w:hideMark/>
          </w:tcPr>
          <w:p w:rsidR="00CC091E" w:rsidRPr="00370DC3" w:rsidRDefault="00CC091E" w:rsidP="003255F9">
            <w:pPr>
              <w:spacing w:line="240" w:lineRule="auto"/>
              <w:rPr>
                <w:rFonts w:ascii="Modern No. 20" w:eastAsia="Times New Roman" w:hAnsi="Modern No. 20"/>
                <w:sz w:val="24"/>
                <w:szCs w:val="24"/>
                <w:lang w:eastAsia="el-GR"/>
              </w:rPr>
            </w:pPr>
          </w:p>
        </w:tc>
        <w:tc>
          <w:tcPr>
            <w:tcW w:w="512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69504" behindDoc="0" locked="0" layoutInCell="1" allowOverlap="1" wp14:anchorId="38D96EBB" wp14:editId="0879D9AC">
                      <wp:simplePos x="0" y="0"/>
                      <wp:positionH relativeFrom="column">
                        <wp:posOffset>80645</wp:posOffset>
                      </wp:positionH>
                      <wp:positionV relativeFrom="paragraph">
                        <wp:posOffset>12065</wp:posOffset>
                      </wp:positionV>
                      <wp:extent cx="2993390" cy="635"/>
                      <wp:effectExtent l="13970" t="12065" r="12065" b="63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33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6.35pt;margin-top:.95pt;width:235.7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" strokeweight=".25pt"/>
                  </w:pict>
                </mc:Fallback>
              </mc:AlternateContent>
            </w:r>
            <w:r w:rsidRPr="00370DC3">
              <w:rPr>
                <w:rFonts w:ascii="Times New Roman" w:eastAsia="Times New Roman" w:hAnsi="Times New Roman"/>
                <w:sz w:val="24"/>
                <w:szCs w:val="24"/>
                <w:lang w:eastAsia="el-GR"/>
              </w:rPr>
              <w:t>Κόστος πωλήσεων αποθεμάτων και υπηρεσιών</w:t>
            </w:r>
          </w:p>
        </w:tc>
        <w:tc>
          <w:tcPr>
            <w:tcW w:w="425"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r w:rsidR="00CC091E" w:rsidRPr="00D91341" w:rsidTr="00CE2C23">
        <w:tc>
          <w:tcPr>
            <w:tcW w:w="516"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10.</w:t>
            </w:r>
          </w:p>
        </w:tc>
        <w:tc>
          <w:tcPr>
            <w:tcW w:w="512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Πωλήσεις αποθεμάτων και υπηρεσιών</w:t>
            </w:r>
          </w:p>
        </w:tc>
        <w:tc>
          <w:tcPr>
            <w:tcW w:w="425"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w:t>
            </w:r>
          </w:p>
        </w:tc>
      </w:tr>
      <w:tr w:rsidR="00CC091E" w:rsidRPr="00D91341" w:rsidTr="00CE2C23">
        <w:tc>
          <w:tcPr>
            <w:tcW w:w="0" w:type="auto"/>
            <w:vMerge/>
            <w:vAlign w:val="center"/>
            <w:hideMark/>
          </w:tcPr>
          <w:p w:rsidR="00CC091E" w:rsidRPr="00370DC3" w:rsidRDefault="00CC091E" w:rsidP="003255F9">
            <w:pPr>
              <w:spacing w:line="240" w:lineRule="auto"/>
              <w:rPr>
                <w:rFonts w:ascii="Modern No. 20" w:eastAsia="Times New Roman" w:hAnsi="Modern No. 20"/>
                <w:sz w:val="24"/>
                <w:szCs w:val="24"/>
                <w:lang w:eastAsia="el-GR"/>
              </w:rPr>
            </w:pPr>
          </w:p>
        </w:tc>
        <w:tc>
          <w:tcPr>
            <w:tcW w:w="512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70528" behindDoc="0" locked="0" layoutInCell="1" allowOverlap="1" wp14:anchorId="797738F7" wp14:editId="6DD14F91">
                      <wp:simplePos x="0" y="0"/>
                      <wp:positionH relativeFrom="column">
                        <wp:posOffset>367030</wp:posOffset>
                      </wp:positionH>
                      <wp:positionV relativeFrom="paragraph">
                        <wp:posOffset>3175</wp:posOffset>
                      </wp:positionV>
                      <wp:extent cx="2357120" cy="0"/>
                      <wp:effectExtent l="5080" t="12700" r="9525" b="63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71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28.9pt;margin-top:.25pt;width:185.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" strokeweight=".25pt"/>
                  </w:pict>
                </mc:Fallback>
              </mc:AlternateContent>
            </w:r>
            <w:r w:rsidRPr="00370DC3">
              <w:rPr>
                <w:rFonts w:ascii="Times New Roman" w:eastAsia="Times New Roman" w:hAnsi="Times New Roman"/>
                <w:sz w:val="24"/>
                <w:szCs w:val="24"/>
                <w:lang w:eastAsia="el-GR"/>
              </w:rPr>
              <w:t>Ίδια κεφάλαια</w:t>
            </w:r>
          </w:p>
        </w:tc>
        <w:tc>
          <w:tcPr>
            <w:tcW w:w="425"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r w:rsidR="00CC091E" w:rsidRPr="00D91341" w:rsidTr="00CE2C23">
        <w:tc>
          <w:tcPr>
            <w:tcW w:w="516"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11.</w:t>
            </w:r>
          </w:p>
        </w:tc>
        <w:tc>
          <w:tcPr>
            <w:tcW w:w="512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Κόστος πωλήσεων αποθεμάτων</w:t>
            </w:r>
          </w:p>
        </w:tc>
        <w:tc>
          <w:tcPr>
            <w:tcW w:w="425"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w:t>
            </w:r>
          </w:p>
        </w:tc>
      </w:tr>
      <w:tr w:rsidR="00CC091E" w:rsidRPr="00D91341" w:rsidTr="00CE2C23">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5121"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71552" behindDoc="0" locked="0" layoutInCell="1" allowOverlap="1" wp14:anchorId="18978E32" wp14:editId="0936D162">
                      <wp:simplePos x="0" y="0"/>
                      <wp:positionH relativeFrom="column">
                        <wp:posOffset>494030</wp:posOffset>
                      </wp:positionH>
                      <wp:positionV relativeFrom="paragraph">
                        <wp:posOffset>5715</wp:posOffset>
                      </wp:positionV>
                      <wp:extent cx="2230120" cy="0"/>
                      <wp:effectExtent l="8255" t="5715" r="952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1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8.9pt;margin-top:.45pt;width:175.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" strokeweight=".25pt"/>
                  </w:pict>
                </mc:Fallback>
              </mc:AlternateContent>
            </w:r>
            <w:r w:rsidRPr="00370DC3">
              <w:rPr>
                <w:rFonts w:ascii="Times New Roman" w:eastAsia="Times New Roman" w:hAnsi="Times New Roman"/>
                <w:sz w:val="24"/>
                <w:szCs w:val="24"/>
                <w:lang w:eastAsia="el-GR"/>
              </w:rPr>
              <w:t>Μέσος όρος αποθεμάτων περιόδου</w:t>
            </w:r>
          </w:p>
        </w:tc>
        <w:tc>
          <w:tcPr>
            <w:tcW w:w="425"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Pr="00370DC3" w:rsidRDefault="00CC091E" w:rsidP="00CC091E">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sz w:val="24"/>
          <w:szCs w:val="24"/>
          <w:lang w:eastAsia="el-GR"/>
        </w:rPr>
        <w:br/>
      </w:r>
      <w:r w:rsidRPr="00E96057">
        <w:rPr>
          <w:rFonts w:ascii="Times New Roman" w:eastAsia="Times New Roman" w:hAnsi="Times New Roman"/>
          <w:b/>
          <w:bCs/>
          <w:sz w:val="28"/>
          <w:szCs w:val="28"/>
          <w:u w:val="single"/>
          <w:lang w:eastAsia="el-GR"/>
        </w:rPr>
        <w:t>γ.</w:t>
      </w:r>
      <w:r w:rsidRPr="00370DC3">
        <w:rPr>
          <w:rFonts w:ascii="Times New Roman" w:eastAsia="Times New Roman" w:hAnsi="Times New Roman"/>
          <w:b/>
          <w:bCs/>
          <w:sz w:val="24"/>
          <w:szCs w:val="24"/>
          <w:u w:val="single"/>
          <w:lang w:eastAsia="el-GR"/>
        </w:rPr>
        <w:t xml:space="preserve"> Διαχειριστικής Πολιτικής</w:t>
      </w:r>
      <w:r w:rsidRPr="00370DC3">
        <w:rPr>
          <w:rFonts w:ascii="Times New Roman" w:eastAsia="Times New Roman" w:hAnsi="Times New Roman"/>
          <w:sz w:val="24"/>
          <w:szCs w:val="24"/>
          <w:lang w:eastAsia="el-GR"/>
        </w:rPr>
        <w:br/>
      </w:r>
      <w:r w:rsidRPr="00370DC3">
        <w:rPr>
          <w:rFonts w:ascii="Times New Roman" w:eastAsia="Times New Roman" w:hAnsi="Times New Roman"/>
          <w:sz w:val="24"/>
          <w:szCs w:val="24"/>
          <w:lang w:eastAsia="el-GR"/>
        </w:rPr>
        <w:br/>
      </w:r>
    </w:p>
    <w:tbl>
      <w:tblPr>
        <w:tblW w:w="0" w:type="auto"/>
        <w:tblCellMar>
          <w:left w:w="0" w:type="dxa"/>
          <w:right w:w="0" w:type="dxa"/>
        </w:tblCellMar>
        <w:tblLook w:val="0400" w:firstRow="0" w:lastRow="0" w:firstColumn="0" w:lastColumn="0" w:noHBand="0" w:noVBand="1"/>
        <w:tblCaption w:val="layout"/>
      </w:tblPr>
      <w:tblGrid>
        <w:gridCol w:w="516"/>
        <w:gridCol w:w="5404"/>
        <w:gridCol w:w="2602"/>
      </w:tblGrid>
      <w:tr w:rsidR="00CC091E" w:rsidRPr="00D91341" w:rsidTr="00CE2C23">
        <w:tc>
          <w:tcPr>
            <w:tcW w:w="516"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12.</w:t>
            </w:r>
          </w:p>
        </w:tc>
        <w:tc>
          <w:tcPr>
            <w:tcW w:w="5404"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Νέες επενδύσεις</w:t>
            </w:r>
          </w:p>
        </w:tc>
        <w:tc>
          <w:tcPr>
            <w:tcW w:w="2602"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w:t>
            </w:r>
          </w:p>
        </w:tc>
      </w:tr>
      <w:tr w:rsidR="00CC091E" w:rsidRPr="00D91341" w:rsidTr="00CE2C23">
        <w:tc>
          <w:tcPr>
            <w:tcW w:w="0" w:type="auto"/>
            <w:vMerge/>
            <w:vAlign w:val="center"/>
            <w:hideMark/>
          </w:tcPr>
          <w:p w:rsidR="00CC091E" w:rsidRPr="00370DC3" w:rsidRDefault="00CC091E" w:rsidP="003255F9">
            <w:pPr>
              <w:spacing w:line="240" w:lineRule="auto"/>
              <w:rPr>
                <w:rFonts w:ascii="Modern No. 20" w:eastAsia="Times New Roman" w:hAnsi="Modern No. 20"/>
                <w:sz w:val="24"/>
                <w:szCs w:val="24"/>
                <w:lang w:eastAsia="el-GR"/>
              </w:rPr>
            </w:pPr>
          </w:p>
        </w:tc>
        <w:tc>
          <w:tcPr>
            <w:tcW w:w="5404"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72576" behindDoc="0" locked="0" layoutInCell="1" allowOverlap="1" wp14:anchorId="3142D057" wp14:editId="6B3F776A">
                      <wp:simplePos x="0" y="0"/>
                      <wp:positionH relativeFrom="column">
                        <wp:posOffset>554355</wp:posOffset>
                      </wp:positionH>
                      <wp:positionV relativeFrom="paragraph">
                        <wp:posOffset>3810</wp:posOffset>
                      </wp:positionV>
                      <wp:extent cx="2169795" cy="0"/>
                      <wp:effectExtent l="11430" t="13335" r="9525" b="57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43.65pt;margin-top:.3pt;width:170.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" strokeweight=".25pt"/>
                  </w:pict>
                </mc:Fallback>
              </mc:AlternateContent>
            </w:r>
            <w:r w:rsidRPr="00370DC3">
              <w:rPr>
                <w:rFonts w:ascii="Times New Roman" w:eastAsia="Times New Roman" w:hAnsi="Times New Roman"/>
                <w:sz w:val="24"/>
                <w:szCs w:val="24"/>
                <w:lang w:eastAsia="el-GR"/>
              </w:rPr>
              <w:t>Περιθώριο αυτοχρηματοδοτήσεως</w:t>
            </w:r>
          </w:p>
        </w:tc>
        <w:tc>
          <w:tcPr>
            <w:tcW w:w="2602"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r w:rsidR="00CC091E" w:rsidRPr="00D91341" w:rsidTr="00CE2C23">
        <w:tc>
          <w:tcPr>
            <w:tcW w:w="516"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13.</w:t>
            </w:r>
          </w:p>
        </w:tc>
        <w:tc>
          <w:tcPr>
            <w:tcW w:w="5404"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Υποχρεώσεις προς προμηθευτές</w:t>
            </w:r>
          </w:p>
        </w:tc>
        <w:tc>
          <w:tcPr>
            <w:tcW w:w="2602"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Pr>
                <w:rFonts w:ascii="Times New Roman" w:eastAsia="Times New Roman" w:hAnsi="Times New Roman"/>
                <w:sz w:val="24"/>
                <w:szCs w:val="24"/>
                <w:lang w:eastAsia="el-GR"/>
              </w:rPr>
              <w:t>×</w:t>
            </w:r>
            <w:r w:rsidRPr="00370DC3">
              <w:rPr>
                <w:rFonts w:ascii="Times New Roman" w:eastAsia="Times New Roman" w:hAnsi="Times New Roman"/>
                <w:sz w:val="24"/>
                <w:szCs w:val="24"/>
                <w:lang w:eastAsia="el-GR"/>
              </w:rPr>
              <w:t xml:space="preserve"> </w:t>
            </w:r>
            <w:r w:rsidRPr="00370DC3">
              <w:rPr>
                <w:rFonts w:ascii="Modern No. 20" w:eastAsia="Times New Roman" w:hAnsi="Modern No. 20"/>
                <w:sz w:val="24"/>
                <w:szCs w:val="24"/>
                <w:lang w:eastAsia="el-GR"/>
              </w:rPr>
              <w:t>360</w:t>
            </w:r>
            <w:r w:rsidRPr="00370DC3">
              <w:rPr>
                <w:rFonts w:ascii="Times New Roman" w:eastAsia="Times New Roman" w:hAnsi="Times New Roman"/>
                <w:sz w:val="24"/>
                <w:szCs w:val="24"/>
                <w:lang w:eastAsia="el-GR"/>
              </w:rPr>
              <w:t xml:space="preserve"> = ημέρες</w:t>
            </w:r>
          </w:p>
        </w:tc>
      </w:tr>
      <w:tr w:rsidR="00CC091E" w:rsidRPr="00D91341" w:rsidTr="00CE2C23">
        <w:tc>
          <w:tcPr>
            <w:tcW w:w="0" w:type="auto"/>
            <w:vMerge/>
            <w:vAlign w:val="center"/>
            <w:hideMark/>
          </w:tcPr>
          <w:p w:rsidR="00CC091E" w:rsidRPr="00370DC3" w:rsidRDefault="00CC091E" w:rsidP="003255F9">
            <w:pPr>
              <w:spacing w:line="240" w:lineRule="auto"/>
              <w:rPr>
                <w:rFonts w:ascii="Modern No. 20" w:eastAsia="Times New Roman" w:hAnsi="Modern No. 20"/>
                <w:sz w:val="24"/>
                <w:szCs w:val="24"/>
                <w:lang w:eastAsia="el-GR"/>
              </w:rPr>
            </w:pPr>
          </w:p>
        </w:tc>
        <w:tc>
          <w:tcPr>
            <w:tcW w:w="5404"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59264" behindDoc="0" locked="0" layoutInCell="1" allowOverlap="1" wp14:anchorId="58B1259D" wp14:editId="1EFCDAA5">
                      <wp:simplePos x="0" y="0"/>
                      <wp:positionH relativeFrom="column">
                        <wp:posOffset>180340</wp:posOffset>
                      </wp:positionH>
                      <wp:positionV relativeFrom="paragraph">
                        <wp:posOffset>9525</wp:posOffset>
                      </wp:positionV>
                      <wp:extent cx="2961005" cy="0"/>
                      <wp:effectExtent l="8890" t="9525" r="11430"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4.2pt;margin-top:.75pt;width:233.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" strokeweight=".25pt"/>
                  </w:pict>
                </mc:Fallback>
              </mc:AlternateContent>
            </w:r>
            <w:r w:rsidRPr="00370DC3">
              <w:rPr>
                <w:rFonts w:ascii="Times New Roman" w:eastAsia="Times New Roman" w:hAnsi="Times New Roman"/>
                <w:sz w:val="24"/>
                <w:szCs w:val="24"/>
                <w:lang w:eastAsia="el-GR"/>
              </w:rPr>
              <w:t>Αγορές αποθεμάτων και υπηρεσιών με πίστωση</w:t>
            </w:r>
          </w:p>
        </w:tc>
        <w:tc>
          <w:tcPr>
            <w:tcW w:w="2602"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r w:rsidR="00CC091E" w:rsidRPr="00D91341" w:rsidTr="00CE2C23">
        <w:tc>
          <w:tcPr>
            <w:tcW w:w="516"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r>
            <w:r w:rsidRPr="00370DC3">
              <w:rPr>
                <w:rFonts w:ascii="Modern No. 20" w:eastAsia="Times New Roman" w:hAnsi="Modern No. 20"/>
                <w:sz w:val="24"/>
                <w:szCs w:val="24"/>
                <w:lang w:eastAsia="el-GR"/>
              </w:rPr>
              <w:lastRenderedPageBreak/>
              <w:t>14.</w:t>
            </w:r>
          </w:p>
        </w:tc>
        <w:tc>
          <w:tcPr>
            <w:tcW w:w="5404"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lastRenderedPageBreak/>
              <w:br/>
            </w:r>
            <w:r w:rsidRPr="00370DC3">
              <w:rPr>
                <w:rFonts w:ascii="Times New Roman" w:eastAsia="Times New Roman" w:hAnsi="Times New Roman"/>
                <w:sz w:val="24"/>
                <w:szCs w:val="24"/>
                <w:lang w:eastAsia="el-GR"/>
              </w:rPr>
              <w:lastRenderedPageBreak/>
              <w:t>Απαιτήσεις από πελάτες</w:t>
            </w:r>
          </w:p>
        </w:tc>
        <w:tc>
          <w:tcPr>
            <w:tcW w:w="2602"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lastRenderedPageBreak/>
              <w:br/>
            </w:r>
            <w:r>
              <w:rPr>
                <w:rFonts w:ascii="Times New Roman" w:eastAsia="Times New Roman" w:hAnsi="Times New Roman"/>
                <w:sz w:val="24"/>
                <w:szCs w:val="24"/>
                <w:lang w:eastAsia="el-GR"/>
              </w:rPr>
              <w:lastRenderedPageBreak/>
              <w:t>×</w:t>
            </w:r>
            <w:r w:rsidRPr="00370DC3">
              <w:rPr>
                <w:rFonts w:ascii="Times New Roman" w:eastAsia="Times New Roman" w:hAnsi="Times New Roman"/>
                <w:sz w:val="24"/>
                <w:szCs w:val="24"/>
                <w:lang w:eastAsia="el-GR"/>
              </w:rPr>
              <w:t xml:space="preserve"> </w:t>
            </w:r>
            <w:r w:rsidRPr="00370DC3">
              <w:rPr>
                <w:rFonts w:ascii="Modern No. 20" w:eastAsia="Times New Roman" w:hAnsi="Modern No. 20"/>
                <w:sz w:val="24"/>
                <w:szCs w:val="24"/>
                <w:lang w:eastAsia="el-GR"/>
              </w:rPr>
              <w:t>360</w:t>
            </w:r>
            <w:r w:rsidRPr="00370DC3">
              <w:rPr>
                <w:rFonts w:ascii="Times New Roman" w:eastAsia="Times New Roman" w:hAnsi="Times New Roman"/>
                <w:sz w:val="24"/>
                <w:szCs w:val="24"/>
                <w:lang w:eastAsia="el-GR"/>
              </w:rPr>
              <w:t xml:space="preserve"> = ημέρες</w:t>
            </w:r>
          </w:p>
        </w:tc>
      </w:tr>
      <w:tr w:rsidR="00CC091E" w:rsidRPr="00D91341" w:rsidTr="00CE2C23">
        <w:tc>
          <w:tcPr>
            <w:tcW w:w="0" w:type="auto"/>
            <w:vMerge/>
            <w:vAlign w:val="center"/>
            <w:hideMark/>
          </w:tcPr>
          <w:p w:rsidR="00CC091E" w:rsidRPr="00370DC3" w:rsidRDefault="00CC091E" w:rsidP="003255F9">
            <w:pPr>
              <w:spacing w:line="240" w:lineRule="auto"/>
              <w:rPr>
                <w:rFonts w:ascii="Modern No. 20" w:eastAsia="Times New Roman" w:hAnsi="Modern No. 20"/>
                <w:sz w:val="24"/>
                <w:szCs w:val="24"/>
                <w:lang w:eastAsia="el-GR"/>
              </w:rPr>
            </w:pPr>
          </w:p>
        </w:tc>
        <w:tc>
          <w:tcPr>
            <w:tcW w:w="5404"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60288" behindDoc="0" locked="0" layoutInCell="1" allowOverlap="1" wp14:anchorId="1C4242AD" wp14:editId="3504AD82">
                      <wp:simplePos x="0" y="0"/>
                      <wp:positionH relativeFrom="column">
                        <wp:posOffset>80645</wp:posOffset>
                      </wp:positionH>
                      <wp:positionV relativeFrom="paragraph">
                        <wp:posOffset>635</wp:posOffset>
                      </wp:positionV>
                      <wp:extent cx="3183890" cy="0"/>
                      <wp:effectExtent l="13970" t="10160" r="12065" b="889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38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6.35pt;margin-top:.05pt;width:25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Y3IwIAAEwEAAAOAAAAZHJzL2Uyb0RvYy54bWysVMGO2jAQvVfqP1i5QxJIKU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" strokeweight=".25pt"/>
                  </w:pict>
                </mc:Fallback>
              </mc:AlternateContent>
            </w:r>
            <w:r w:rsidRPr="00370DC3">
              <w:rPr>
                <w:rFonts w:ascii="Times New Roman" w:eastAsia="Times New Roman" w:hAnsi="Times New Roman"/>
                <w:sz w:val="24"/>
                <w:szCs w:val="24"/>
                <w:lang w:eastAsia="el-GR"/>
              </w:rPr>
              <w:t>Πωλήσεις αποθεμάτων και υπηρεσιών με πίστωση</w:t>
            </w:r>
          </w:p>
        </w:tc>
        <w:tc>
          <w:tcPr>
            <w:tcW w:w="2602"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r w:rsidR="00CC091E" w:rsidRPr="00D91341" w:rsidTr="00CE2C23">
        <w:tc>
          <w:tcPr>
            <w:tcW w:w="516"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Modern No. 20" w:eastAsia="Times New Roman" w:hAnsi="Modern No. 20"/>
                <w:sz w:val="24"/>
                <w:szCs w:val="24"/>
                <w:lang w:eastAsia="el-GR"/>
              </w:rPr>
              <w:br/>
              <w:t>15.</w:t>
            </w:r>
          </w:p>
        </w:tc>
        <w:tc>
          <w:tcPr>
            <w:tcW w:w="5404"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sz w:val="24"/>
                <w:szCs w:val="24"/>
                <w:u w:val="single"/>
                <w:lang w:eastAsia="el-GR"/>
              </w:rPr>
              <w:t>Απαιτήσεις από πωλήσεις αποθεμάτων &amp; υπηρεσιών</w:t>
            </w:r>
          </w:p>
        </w:tc>
        <w:tc>
          <w:tcPr>
            <w:tcW w:w="2602"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Pr>
                <w:rFonts w:ascii="Times New Roman" w:eastAsia="Times New Roman" w:hAnsi="Times New Roman"/>
                <w:sz w:val="24"/>
                <w:szCs w:val="24"/>
                <w:lang w:eastAsia="el-GR"/>
              </w:rPr>
              <w:t>×</w:t>
            </w:r>
            <w:r w:rsidRPr="00370DC3">
              <w:rPr>
                <w:rFonts w:ascii="Times New Roman" w:eastAsia="Times New Roman" w:hAnsi="Times New Roman"/>
                <w:sz w:val="24"/>
                <w:szCs w:val="24"/>
                <w:lang w:eastAsia="el-GR"/>
              </w:rPr>
              <w:t xml:space="preserve"> </w:t>
            </w:r>
            <w:r w:rsidRPr="00370DC3">
              <w:rPr>
                <w:rFonts w:ascii="Modern No. 20" w:eastAsia="Times New Roman" w:hAnsi="Modern No. 20"/>
                <w:sz w:val="24"/>
                <w:szCs w:val="24"/>
                <w:lang w:eastAsia="el-GR"/>
              </w:rPr>
              <w:t xml:space="preserve">360 </w:t>
            </w:r>
            <w:r w:rsidRPr="00370DC3">
              <w:rPr>
                <w:rFonts w:ascii="Times New Roman" w:eastAsia="Times New Roman" w:hAnsi="Times New Roman"/>
                <w:sz w:val="24"/>
                <w:szCs w:val="24"/>
                <w:lang w:eastAsia="el-GR"/>
              </w:rPr>
              <w:t>= ημέρες</w:t>
            </w:r>
          </w:p>
        </w:tc>
      </w:tr>
      <w:tr w:rsidR="00CC091E" w:rsidRPr="00D91341" w:rsidTr="00CE2C23">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5404"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Πωλήσεις αποθεμάτων και υπηρεσιών</w:t>
            </w:r>
          </w:p>
        </w:tc>
        <w:tc>
          <w:tcPr>
            <w:tcW w:w="2602"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Pr="00CC091E" w:rsidRDefault="00CC091E" w:rsidP="00CC091E">
      <w:pPr>
        <w:pStyle w:val="Heading1"/>
      </w:pPr>
      <w:r w:rsidRPr="00370DC3">
        <w:rPr>
          <w:rFonts w:ascii="Times New Roman" w:eastAsia="Times New Roman" w:hAnsi="Times New Roman"/>
          <w:sz w:val="24"/>
          <w:szCs w:val="24"/>
          <w:lang w:eastAsia="el-GR"/>
        </w:rPr>
        <w:br/>
        <w:t> </w:t>
      </w:r>
      <w:bookmarkStart w:id="24" w:name="_Toc441575120"/>
      <w:r w:rsidRPr="00CC091E">
        <w:t>2. ΑΝΑΛΥΣΗ ΤΩΝ ΑΡΙΘΜΟΔΕΙΚΤΩΝ</w:t>
      </w:r>
      <w:bookmarkEnd w:id="24"/>
      <w:r w:rsidRPr="00CC091E">
        <w:t xml:space="preserve"> </w:t>
      </w:r>
    </w:p>
    <w:p w:rsidR="00CC091E" w:rsidRDefault="00CC091E" w:rsidP="00CC091E">
      <w:pPr>
        <w:rPr>
          <w:rFonts w:ascii="Times New Roman" w:eastAsia="Times New Roman" w:hAnsi="Times New Roman"/>
          <w:b/>
          <w:bCs/>
          <w:color w:val="333333"/>
          <w:sz w:val="24"/>
          <w:szCs w:val="24"/>
          <w:lang w:eastAsia="el-GR"/>
        </w:rPr>
      </w:pPr>
      <w:r w:rsidRPr="00370DC3">
        <w:rPr>
          <w:rFonts w:ascii="Times New Roman" w:eastAsia="Times New Roman" w:hAnsi="Times New Roman"/>
          <w:color w:val="333333"/>
          <w:sz w:val="24"/>
          <w:szCs w:val="24"/>
          <w:lang w:eastAsia="el-GR"/>
        </w:rPr>
        <w:t> </w:t>
      </w:r>
      <w:r w:rsidRPr="00370DC3">
        <w:rPr>
          <w:rFonts w:ascii="Times New Roman" w:eastAsia="Times New Roman" w:hAnsi="Times New Roman"/>
          <w:b/>
          <w:bCs/>
          <w:color w:val="333333"/>
          <w:sz w:val="24"/>
          <w:szCs w:val="24"/>
          <w:lang w:eastAsia="el-GR"/>
        </w:rPr>
        <w:t>Εννοιολογικό περιεχόμενο των όρων των αριθμοδεικτών</w:t>
      </w:r>
      <w:r w:rsidRPr="009813FA">
        <w:rPr>
          <w:rFonts w:ascii="Times New Roman" w:eastAsia="Times New Roman" w:hAnsi="Times New Roman"/>
          <w:b/>
          <w:bCs/>
          <w:color w:val="333333"/>
          <w:sz w:val="24"/>
          <w:szCs w:val="24"/>
          <w:lang w:eastAsia="el-GR"/>
        </w:rPr>
        <w:t>.</w:t>
      </w:r>
      <w:r w:rsidRPr="00370DC3">
        <w:rPr>
          <w:rFonts w:ascii="Times New Roman" w:eastAsia="Times New Roman" w:hAnsi="Times New Roman"/>
          <w:b/>
          <w:bCs/>
          <w:color w:val="333333"/>
          <w:sz w:val="24"/>
          <w:szCs w:val="24"/>
          <w:lang w:eastAsia="el-GR"/>
        </w:rPr>
        <w:t xml:space="preserve"> </w:t>
      </w:r>
    </w:p>
    <w:p w:rsidR="00CC091E" w:rsidRDefault="00CC091E" w:rsidP="00CC091E">
      <w:pPr>
        <w:rPr>
          <w:rFonts w:ascii="Times New Roman" w:eastAsia="Times New Roman" w:hAnsi="Times New Roman"/>
          <w:color w:val="333333"/>
          <w:sz w:val="24"/>
          <w:szCs w:val="24"/>
          <w:lang w:eastAsia="el-GR"/>
        </w:rPr>
      </w:pPr>
      <w:r w:rsidRPr="00370DC3">
        <w:rPr>
          <w:rFonts w:ascii="Times New Roman" w:eastAsia="Times New Roman" w:hAnsi="Times New Roman"/>
          <w:color w:val="333333"/>
          <w:sz w:val="24"/>
          <w:szCs w:val="24"/>
          <w:lang w:eastAsia="el-GR"/>
        </w:rPr>
        <w:t> Σύμφωνα με όσα καθορίζονται στα επιμέρους κεφάλαια του ΓΛΣ και στις σχετικές παραγράφους τους, το περιεχόμενο των όρων των αριθμοδεικτών, με την αλφαβητική σειρά τους, είναι το εξής:</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Αγορές αποθεμάτων και υπηρεσιών με πίστωση</w:t>
      </w:r>
      <w:r w:rsidRPr="00370DC3">
        <w:rPr>
          <w:rFonts w:ascii="Times New Roman" w:eastAsia="Times New Roman" w:hAnsi="Times New Roman"/>
          <w:color w:val="333333"/>
          <w:sz w:val="24"/>
          <w:szCs w:val="24"/>
          <w:lang w:eastAsia="el-GR"/>
        </w:rPr>
        <w:t xml:space="preserve">. Για τη συγκεκριμένη περίοδο προσδιορίζονται με οποιοδήποτε τρόπο οι αγορές αποθεμάτων και υπηρεσιών που γίνονται με πίστωση. Έναν από τους τρόπους αποτελεί ο προσδιορισμός του αθροίσματος των καθαρών πιστώσεων (πιστώσεις μείον αντιλογισμοί) των λογ/σμών </w:t>
      </w:r>
      <w:r w:rsidRPr="00E96057">
        <w:rPr>
          <w:rFonts w:ascii="Times New Roman" w:eastAsia="Times New Roman" w:hAnsi="Times New Roman"/>
          <w:color w:val="333333"/>
          <w:sz w:val="24"/>
          <w:szCs w:val="24"/>
          <w:lang w:eastAsia="el-GR"/>
        </w:rPr>
        <w:t>Λ</w:t>
      </w:r>
      <w:r w:rsidRPr="00E96057">
        <w:rPr>
          <w:rFonts w:ascii="Modern No. 20" w:eastAsia="Times New Roman" w:hAnsi="Modern No. 20"/>
          <w:color w:val="333333"/>
          <w:sz w:val="24"/>
          <w:szCs w:val="24"/>
          <w:lang w:eastAsia="el-GR"/>
        </w:rPr>
        <w:t>.50.00-</w:t>
      </w:r>
      <w:r w:rsidRPr="00E96057">
        <w:rPr>
          <w:rFonts w:ascii="Times New Roman" w:eastAsia="Times New Roman" w:hAnsi="Times New Roman"/>
          <w:color w:val="333333"/>
          <w:sz w:val="24"/>
          <w:szCs w:val="24"/>
          <w:lang w:eastAsia="el-GR"/>
        </w:rPr>
        <w:t>Λ</w:t>
      </w:r>
      <w:r w:rsidRPr="00E96057">
        <w:rPr>
          <w:rFonts w:ascii="Modern No. 20" w:eastAsia="Times New Roman" w:hAnsi="Modern No. 20"/>
          <w:color w:val="333333"/>
          <w:sz w:val="24"/>
          <w:szCs w:val="24"/>
          <w:lang w:eastAsia="el-GR"/>
        </w:rPr>
        <w:t>.50.04</w:t>
      </w:r>
      <w:r w:rsidRPr="00370DC3">
        <w:rPr>
          <w:rFonts w:ascii="Times New Roman" w:eastAsia="Times New Roman" w:hAnsi="Times New Roman"/>
          <w:color w:val="333333"/>
          <w:sz w:val="24"/>
          <w:szCs w:val="24"/>
          <w:lang w:eastAsia="el-GR"/>
        </w:rPr>
        <w:t>.</w:t>
      </w:r>
      <w:r w:rsidRPr="00370DC3">
        <w:rPr>
          <w:rFonts w:ascii="Times New Roman" w:eastAsia="Times New Roman" w:hAnsi="Times New Roman"/>
          <w:color w:val="333333"/>
          <w:sz w:val="24"/>
          <w:szCs w:val="24"/>
          <w:lang w:eastAsia="el-GR"/>
        </w:rPr>
        <w:br/>
      </w:r>
      <w:r w:rsidRPr="009813FA">
        <w:rPr>
          <w:rFonts w:ascii="Times New Roman" w:eastAsia="Times New Roman" w:hAnsi="Times New Roman"/>
          <w:b/>
          <w:color w:val="333333"/>
          <w:sz w:val="24"/>
          <w:szCs w:val="24"/>
          <w:lang w:eastAsia="el-GR"/>
        </w:rPr>
        <w:t>Απαιτήσεις από πελάτες.</w:t>
      </w:r>
      <w:r w:rsidRPr="00370DC3">
        <w:rPr>
          <w:rFonts w:ascii="Times New Roman" w:eastAsia="Times New Roman" w:hAnsi="Times New Roman"/>
          <w:color w:val="333333"/>
          <w:sz w:val="24"/>
          <w:szCs w:val="24"/>
          <w:lang w:eastAsia="el-GR"/>
        </w:rPr>
        <w:t xml:space="preserve"> Για τον προσδιορισμό των απαιτήσεων από πελάτες αθροίζονται τα υπόλοιπα των λογαριασμών </w:t>
      </w:r>
      <w:r w:rsidRPr="00E96057">
        <w:rPr>
          <w:rFonts w:ascii="Times New Roman" w:eastAsia="Times New Roman" w:hAnsi="Times New Roman"/>
          <w:color w:val="333333"/>
          <w:sz w:val="24"/>
          <w:szCs w:val="24"/>
          <w:lang w:eastAsia="el-GR"/>
        </w:rPr>
        <w:t>Λ</w:t>
      </w:r>
      <w:r w:rsidRPr="00E96057">
        <w:rPr>
          <w:rFonts w:ascii="Modern No. 20" w:eastAsia="Times New Roman" w:hAnsi="Modern No. 20"/>
          <w:color w:val="333333"/>
          <w:sz w:val="24"/>
          <w:szCs w:val="24"/>
          <w:lang w:eastAsia="el-GR"/>
        </w:rPr>
        <w:t>.30.00</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πελάτες εσωτερικού</w:t>
      </w:r>
      <w:r w:rsidRPr="00370DC3">
        <w:rPr>
          <w:rFonts w:ascii="Times New Roman" w:eastAsia="Times New Roman" w:hAnsi="Times New Roman"/>
          <w:color w:val="333333"/>
          <w:sz w:val="24"/>
          <w:szCs w:val="24"/>
          <w:lang w:eastAsia="el-GR"/>
        </w:rPr>
        <w:t xml:space="preserve">», </w:t>
      </w:r>
      <w:r w:rsidRPr="00E96057">
        <w:rPr>
          <w:rFonts w:ascii="Times New Roman" w:eastAsia="Times New Roman" w:hAnsi="Times New Roman"/>
          <w:color w:val="333333"/>
          <w:sz w:val="24"/>
          <w:szCs w:val="24"/>
          <w:lang w:eastAsia="el-GR"/>
        </w:rPr>
        <w:t>Λ</w:t>
      </w:r>
      <w:r w:rsidRPr="00E96057">
        <w:rPr>
          <w:rFonts w:ascii="Modern No. 20" w:eastAsia="Times New Roman" w:hAnsi="Modern No. 20"/>
          <w:color w:val="333333"/>
          <w:sz w:val="24"/>
          <w:szCs w:val="24"/>
          <w:lang w:eastAsia="el-GR"/>
        </w:rPr>
        <w:t>.30.01</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πελάτες εξωτερικού</w:t>
      </w:r>
      <w:r w:rsidRPr="00370DC3">
        <w:rPr>
          <w:rFonts w:ascii="Times New Roman" w:eastAsia="Times New Roman" w:hAnsi="Times New Roman"/>
          <w:color w:val="333333"/>
          <w:sz w:val="24"/>
          <w:szCs w:val="24"/>
          <w:lang w:eastAsia="el-GR"/>
        </w:rPr>
        <w:t xml:space="preserve">», </w:t>
      </w:r>
      <w:r w:rsidRPr="00E96057">
        <w:rPr>
          <w:rFonts w:ascii="Times New Roman" w:eastAsia="Times New Roman" w:hAnsi="Times New Roman"/>
          <w:color w:val="333333"/>
          <w:sz w:val="24"/>
          <w:szCs w:val="24"/>
          <w:lang w:eastAsia="el-GR"/>
        </w:rPr>
        <w:t>Λ</w:t>
      </w:r>
      <w:r w:rsidRPr="00E96057">
        <w:rPr>
          <w:rFonts w:ascii="Modern No. 20" w:eastAsia="Times New Roman" w:hAnsi="Modern No. 20"/>
          <w:color w:val="333333"/>
          <w:sz w:val="24"/>
          <w:szCs w:val="24"/>
          <w:lang w:eastAsia="el-GR"/>
        </w:rPr>
        <w:t>.30.02</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Ελληνικό Δημόσιο</w:t>
      </w:r>
      <w:r w:rsidRPr="00370DC3">
        <w:rPr>
          <w:rFonts w:ascii="Times New Roman" w:eastAsia="Times New Roman" w:hAnsi="Times New Roman"/>
          <w:color w:val="333333"/>
          <w:sz w:val="24"/>
          <w:szCs w:val="24"/>
          <w:lang w:eastAsia="el-GR"/>
        </w:rPr>
        <w:t xml:space="preserve">», </w:t>
      </w:r>
      <w:r w:rsidRPr="00E96057">
        <w:rPr>
          <w:rFonts w:ascii="Times New Roman" w:eastAsia="Times New Roman" w:hAnsi="Times New Roman"/>
          <w:color w:val="333333"/>
          <w:sz w:val="24"/>
          <w:szCs w:val="24"/>
          <w:lang w:eastAsia="el-GR"/>
        </w:rPr>
        <w:t>Λ</w:t>
      </w:r>
      <w:r w:rsidRPr="00E96057">
        <w:rPr>
          <w:rFonts w:ascii="Modern No. 20" w:eastAsia="Times New Roman" w:hAnsi="Modern No. 20"/>
          <w:color w:val="333333"/>
          <w:sz w:val="24"/>
          <w:szCs w:val="24"/>
          <w:lang w:eastAsia="el-GR"/>
        </w:rPr>
        <w:t>.30.03</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Ν.Π.Δ.Δ. και Δημόσιες Επιχειρήσεις</w:t>
      </w:r>
      <w:r w:rsidRPr="00370DC3">
        <w:rPr>
          <w:rFonts w:ascii="Times New Roman" w:eastAsia="Times New Roman" w:hAnsi="Times New Roman"/>
          <w:color w:val="333333"/>
          <w:sz w:val="24"/>
          <w:szCs w:val="24"/>
          <w:lang w:eastAsia="el-GR"/>
        </w:rPr>
        <w:t xml:space="preserve">», </w:t>
      </w:r>
      <w:r w:rsidRPr="00E96057">
        <w:rPr>
          <w:rFonts w:ascii="Times New Roman" w:eastAsia="Times New Roman" w:hAnsi="Times New Roman"/>
          <w:color w:val="333333"/>
          <w:sz w:val="24"/>
          <w:szCs w:val="24"/>
          <w:lang w:eastAsia="el-GR"/>
        </w:rPr>
        <w:t>Λ</w:t>
      </w:r>
      <w:r w:rsidRPr="00E96057">
        <w:rPr>
          <w:rFonts w:ascii="Modern No. 20" w:eastAsia="Times New Roman" w:hAnsi="Modern No. 20"/>
          <w:color w:val="333333"/>
          <w:sz w:val="24"/>
          <w:szCs w:val="24"/>
          <w:lang w:eastAsia="el-GR"/>
        </w:rPr>
        <w:t>.30.06</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πελάτες - παρακρατημένες εγγυήσεις</w:t>
      </w:r>
      <w:r w:rsidRPr="00370DC3">
        <w:rPr>
          <w:rFonts w:ascii="Times New Roman" w:eastAsia="Times New Roman" w:hAnsi="Times New Roman"/>
          <w:color w:val="333333"/>
          <w:sz w:val="24"/>
          <w:szCs w:val="24"/>
          <w:lang w:eastAsia="el-GR"/>
        </w:rPr>
        <w:t xml:space="preserve">», </w:t>
      </w:r>
      <w:r w:rsidRPr="00E96057">
        <w:rPr>
          <w:rFonts w:ascii="Times New Roman" w:eastAsia="Times New Roman" w:hAnsi="Times New Roman"/>
          <w:color w:val="333333"/>
          <w:sz w:val="24"/>
          <w:szCs w:val="24"/>
          <w:lang w:eastAsia="el-GR"/>
        </w:rPr>
        <w:t>Λ</w:t>
      </w:r>
      <w:r w:rsidRPr="00E96057">
        <w:rPr>
          <w:rFonts w:ascii="Modern No. 20" w:eastAsia="Times New Roman" w:hAnsi="Modern No. 20"/>
          <w:color w:val="333333"/>
          <w:sz w:val="24"/>
          <w:szCs w:val="24"/>
          <w:lang w:eastAsia="el-GR"/>
        </w:rPr>
        <w:t>.30.97</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πελάτες επισφαλείς</w:t>
      </w:r>
      <w:r w:rsidRPr="00370DC3">
        <w:rPr>
          <w:rFonts w:ascii="Times New Roman" w:eastAsia="Times New Roman" w:hAnsi="Times New Roman"/>
          <w:color w:val="333333"/>
          <w:sz w:val="24"/>
          <w:szCs w:val="24"/>
          <w:lang w:eastAsia="el-GR"/>
        </w:rPr>
        <w:t xml:space="preserve">», </w:t>
      </w:r>
      <w:r w:rsidRPr="00E96057">
        <w:rPr>
          <w:rFonts w:ascii="Times New Roman" w:eastAsia="Times New Roman" w:hAnsi="Times New Roman"/>
          <w:color w:val="333333"/>
          <w:sz w:val="24"/>
          <w:szCs w:val="24"/>
          <w:lang w:eastAsia="el-GR"/>
        </w:rPr>
        <w:t>Λ</w:t>
      </w:r>
      <w:r w:rsidRPr="00E96057">
        <w:rPr>
          <w:rFonts w:ascii="Modern No. 20" w:eastAsia="Times New Roman" w:hAnsi="Modern No. 20"/>
          <w:color w:val="333333"/>
          <w:sz w:val="24"/>
          <w:szCs w:val="24"/>
          <w:lang w:eastAsia="el-GR"/>
        </w:rPr>
        <w:t>.30.98</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Ελληνικό Δημόσιο λογ. επίδικων απαιτήσεων</w:t>
      </w:r>
      <w:r w:rsidRPr="00370DC3">
        <w:rPr>
          <w:rFonts w:ascii="Times New Roman" w:eastAsia="Times New Roman" w:hAnsi="Times New Roman"/>
          <w:color w:val="333333"/>
          <w:sz w:val="24"/>
          <w:szCs w:val="24"/>
          <w:lang w:eastAsia="el-GR"/>
        </w:rPr>
        <w:t xml:space="preserve">» και </w:t>
      </w:r>
      <w:r w:rsidRPr="00E96057">
        <w:rPr>
          <w:rFonts w:ascii="Times New Roman" w:eastAsia="Times New Roman" w:hAnsi="Times New Roman"/>
          <w:color w:val="333333"/>
          <w:sz w:val="24"/>
          <w:szCs w:val="24"/>
          <w:lang w:eastAsia="el-GR"/>
        </w:rPr>
        <w:t>Λ</w:t>
      </w:r>
      <w:r w:rsidRPr="00E96057">
        <w:rPr>
          <w:rFonts w:ascii="Modern No. 20" w:eastAsia="Times New Roman" w:hAnsi="Modern No. 20"/>
          <w:color w:val="333333"/>
          <w:sz w:val="24"/>
          <w:szCs w:val="24"/>
          <w:lang w:eastAsia="el-GR"/>
        </w:rPr>
        <w:t>.30.99</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λοιποί πελάτες λογ. επίδικων απαιτήσεων</w:t>
      </w:r>
      <w:r w:rsidRPr="00370DC3">
        <w:rPr>
          <w:rFonts w:ascii="Times New Roman" w:eastAsia="Times New Roman" w:hAnsi="Times New Roman"/>
          <w:color w:val="333333"/>
          <w:sz w:val="24"/>
          <w:szCs w:val="24"/>
          <w:lang w:eastAsia="el-GR"/>
        </w:rPr>
        <w:t>».</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Απαιτήσεις από πωλήσεις αποθεμάτων και υπηρεσιών</w:t>
      </w:r>
      <w:r w:rsidRPr="00370DC3">
        <w:rPr>
          <w:rFonts w:ascii="Times New Roman" w:eastAsia="Times New Roman" w:hAnsi="Times New Roman"/>
          <w:color w:val="333333"/>
          <w:sz w:val="24"/>
          <w:szCs w:val="24"/>
          <w:lang w:eastAsia="el-GR"/>
        </w:rPr>
        <w:t xml:space="preserve">. Για τον προσδιορισμό των απαιτήσεων από πωλήσεις αποθεμάτων και υπηρεσιών αθροίζονται τα υπόλοιπα των λογαριασμών των πελατών (όρος Νο </w:t>
      </w:r>
      <w:r w:rsidRPr="00885D4D">
        <w:rPr>
          <w:rFonts w:ascii="Modern No. 20" w:eastAsia="Times New Roman" w:hAnsi="Modern No. 20"/>
          <w:color w:val="333333"/>
          <w:sz w:val="24"/>
          <w:szCs w:val="24"/>
          <w:lang w:eastAsia="el-GR"/>
        </w:rPr>
        <w:t>2</w:t>
      </w:r>
      <w:r w:rsidRPr="00370DC3">
        <w:rPr>
          <w:rFonts w:ascii="Times New Roman" w:eastAsia="Times New Roman" w:hAnsi="Times New Roman"/>
          <w:color w:val="333333"/>
          <w:sz w:val="24"/>
          <w:szCs w:val="24"/>
          <w:lang w:eastAsia="el-GR"/>
        </w:rPr>
        <w:t xml:space="preserve">: απαιτήσεις από πελάτες) και τα υπόλοιπα των ανείσπρακτων γραμματίων εισπρακτέων, οπουδήποτε και αν βρίσκονται αυτά, δηλαδή των λογαριασμών </w:t>
      </w:r>
      <w:r w:rsidRPr="00E96057">
        <w:rPr>
          <w:rFonts w:ascii="Modern No. 20" w:eastAsia="Times New Roman" w:hAnsi="Modern No. 20"/>
          <w:color w:val="333333"/>
          <w:sz w:val="24"/>
          <w:szCs w:val="24"/>
          <w:lang w:eastAsia="el-GR"/>
        </w:rPr>
        <w:t>31.00</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γραμμάτια στο χαρτοφυλάκιο</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31.01</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γραμμάτια στις Τράπεζες για είσπραξη</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31.02</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γραμμάτια στις Τράπεζες σε εγγύηση</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31.03</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γραμμάτια σε καθυστέρηση</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31.07</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γραμμάτια σε Ξ.Ν. στο χαρτοφυλάκιο</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31.08</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γραμμάτια σε Ξ.Ν. στις Τράπεζες για είσπραξη</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31.09</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γραμμάτια σε Ξ.Ν. στις Τράπεζες σε εγγύηση</w:t>
      </w:r>
      <w:r w:rsidRPr="00370DC3">
        <w:rPr>
          <w:rFonts w:ascii="Times New Roman" w:eastAsia="Times New Roman" w:hAnsi="Times New Roman"/>
          <w:color w:val="333333"/>
          <w:sz w:val="24"/>
          <w:szCs w:val="24"/>
          <w:lang w:eastAsia="el-GR"/>
        </w:rPr>
        <w:t xml:space="preserve">» και </w:t>
      </w:r>
      <w:r w:rsidRPr="00E96057">
        <w:rPr>
          <w:rFonts w:ascii="Modern No. 20" w:eastAsia="Times New Roman" w:hAnsi="Modern No. 20"/>
          <w:color w:val="333333"/>
          <w:sz w:val="24"/>
          <w:szCs w:val="24"/>
          <w:lang w:eastAsia="el-GR"/>
        </w:rPr>
        <w:t>31.10</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γραμμάτια σε Ξ.Ν. σε καθυστέρηση</w:t>
      </w:r>
      <w:r w:rsidRPr="00370DC3">
        <w:rPr>
          <w:rFonts w:ascii="Times New Roman" w:eastAsia="Times New Roman" w:hAnsi="Times New Roman"/>
          <w:color w:val="333333"/>
          <w:sz w:val="24"/>
          <w:szCs w:val="24"/>
          <w:lang w:eastAsia="el-GR"/>
        </w:rPr>
        <w:t>».</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Βραχυπρόθεσμες υποχρεώσεις</w:t>
      </w:r>
      <w:r w:rsidRPr="00370DC3">
        <w:rPr>
          <w:rFonts w:ascii="Times New Roman" w:eastAsia="Times New Roman" w:hAnsi="Times New Roman"/>
          <w:color w:val="333333"/>
          <w:sz w:val="24"/>
          <w:szCs w:val="24"/>
          <w:lang w:eastAsia="el-GR"/>
        </w:rPr>
        <w:t>. Το άθροισμα των κονδυλίων των κατηγοριών Γ (ΙΙ) «</w:t>
      </w:r>
      <w:r w:rsidRPr="00885D4D">
        <w:rPr>
          <w:rFonts w:ascii="Times New Roman" w:eastAsia="Times New Roman" w:hAnsi="Times New Roman"/>
          <w:i/>
          <w:color w:val="333333"/>
          <w:sz w:val="24"/>
          <w:szCs w:val="24"/>
          <w:lang w:eastAsia="el-GR"/>
        </w:rPr>
        <w:t>βραχυπρόθεσμες υποχρεώσεις</w:t>
      </w:r>
      <w:r w:rsidRPr="00370DC3">
        <w:rPr>
          <w:rFonts w:ascii="Times New Roman" w:eastAsia="Times New Roman" w:hAnsi="Times New Roman"/>
          <w:color w:val="333333"/>
          <w:sz w:val="24"/>
          <w:szCs w:val="24"/>
          <w:lang w:eastAsia="el-GR"/>
        </w:rPr>
        <w:t>» και Δ «</w:t>
      </w:r>
      <w:r w:rsidRPr="00885D4D">
        <w:rPr>
          <w:rFonts w:ascii="Times New Roman" w:eastAsia="Times New Roman" w:hAnsi="Times New Roman"/>
          <w:i/>
          <w:color w:val="333333"/>
          <w:sz w:val="24"/>
          <w:szCs w:val="24"/>
          <w:lang w:eastAsia="el-GR"/>
        </w:rPr>
        <w:t>μεταβατικοί λογαριασμοί παθητικού</w:t>
      </w:r>
      <w:r w:rsidRPr="00370DC3">
        <w:rPr>
          <w:rFonts w:ascii="Times New Roman" w:eastAsia="Times New Roman" w:hAnsi="Times New Roman"/>
          <w:color w:val="333333"/>
          <w:sz w:val="24"/>
          <w:szCs w:val="24"/>
          <w:lang w:eastAsia="el-GR"/>
        </w:rPr>
        <w:t>» του παθητικού του ισολογισμού.</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Διαρκή κεφάλαια.</w:t>
      </w:r>
      <w:r w:rsidRPr="00370DC3">
        <w:rPr>
          <w:rFonts w:ascii="Times New Roman" w:eastAsia="Times New Roman" w:hAnsi="Times New Roman"/>
          <w:color w:val="333333"/>
          <w:sz w:val="24"/>
          <w:szCs w:val="24"/>
          <w:lang w:eastAsia="el-GR"/>
        </w:rPr>
        <w:t xml:space="preserve"> Το άθροισμα των κονδυλίων των κατηγοριών Α «ίδια κεφάλαια» και Γ (Ι) «</w:t>
      </w:r>
      <w:r w:rsidRPr="00885D4D">
        <w:rPr>
          <w:rFonts w:ascii="Times New Roman" w:eastAsia="Times New Roman" w:hAnsi="Times New Roman"/>
          <w:i/>
          <w:color w:val="333333"/>
          <w:sz w:val="24"/>
          <w:szCs w:val="24"/>
          <w:lang w:eastAsia="el-GR"/>
        </w:rPr>
        <w:t>μακροπρόθεσμες υποχρεώσεις</w:t>
      </w:r>
      <w:r w:rsidRPr="00370DC3">
        <w:rPr>
          <w:rFonts w:ascii="Times New Roman" w:eastAsia="Times New Roman" w:hAnsi="Times New Roman"/>
          <w:color w:val="333333"/>
          <w:sz w:val="24"/>
          <w:szCs w:val="24"/>
          <w:lang w:eastAsia="el-GR"/>
        </w:rPr>
        <w:t>» του παθητικού του ισολογισμού Τα κονδύλια της κατηγορίας Α λαμβάνονται μειωμένα κατά τα ποσά των κατηγοριών Α «</w:t>
      </w:r>
      <w:r w:rsidRPr="00885D4D">
        <w:rPr>
          <w:rFonts w:ascii="Times New Roman" w:eastAsia="Times New Roman" w:hAnsi="Times New Roman"/>
          <w:i/>
          <w:color w:val="333333"/>
          <w:sz w:val="24"/>
          <w:szCs w:val="24"/>
          <w:lang w:eastAsia="el-GR"/>
        </w:rPr>
        <w:t>οφειλόμενο κεφάλαιο</w:t>
      </w:r>
      <w:r w:rsidRPr="00370DC3">
        <w:rPr>
          <w:rFonts w:ascii="Times New Roman" w:eastAsia="Times New Roman" w:hAnsi="Times New Roman"/>
          <w:color w:val="333333"/>
          <w:sz w:val="24"/>
          <w:szCs w:val="24"/>
          <w:lang w:eastAsia="el-GR"/>
        </w:rPr>
        <w:t>» και Δ (ΙΙ) (4) «κεφάλαιο εισπρακτέο στην επόμενη χρήση» του ενεργητικού του ισολογισμού.</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lastRenderedPageBreak/>
        <w:t>Ίδια κεφάλαια.</w:t>
      </w:r>
      <w:r w:rsidRPr="00370DC3">
        <w:rPr>
          <w:rFonts w:ascii="Times New Roman" w:eastAsia="Times New Roman" w:hAnsi="Times New Roman"/>
          <w:color w:val="333333"/>
          <w:sz w:val="24"/>
          <w:szCs w:val="24"/>
          <w:lang w:eastAsia="el-GR"/>
        </w:rPr>
        <w:t xml:space="preserve"> Το άθροισμα των κονδυλίων των κατηγοριών Α (Ι) «</w:t>
      </w:r>
      <w:r w:rsidRPr="00885D4D">
        <w:rPr>
          <w:rFonts w:ascii="Times New Roman" w:eastAsia="Times New Roman" w:hAnsi="Times New Roman"/>
          <w:i/>
          <w:color w:val="333333"/>
          <w:sz w:val="24"/>
          <w:szCs w:val="24"/>
          <w:lang w:eastAsia="el-GR"/>
        </w:rPr>
        <w:t>ίδια κεφάλαια</w:t>
      </w:r>
      <w:r w:rsidRPr="00370DC3">
        <w:rPr>
          <w:rFonts w:ascii="Times New Roman" w:eastAsia="Times New Roman" w:hAnsi="Times New Roman"/>
          <w:color w:val="333333"/>
          <w:sz w:val="24"/>
          <w:szCs w:val="24"/>
          <w:lang w:eastAsia="el-GR"/>
        </w:rPr>
        <w:t>», Α (ΙΙ) «</w:t>
      </w:r>
      <w:r w:rsidRPr="00885D4D">
        <w:rPr>
          <w:rFonts w:ascii="Times New Roman" w:eastAsia="Times New Roman" w:hAnsi="Times New Roman"/>
          <w:i/>
          <w:color w:val="333333"/>
          <w:sz w:val="24"/>
          <w:szCs w:val="24"/>
          <w:lang w:eastAsia="el-GR"/>
        </w:rPr>
        <w:t>διαφορά από έκδοση μετοχών υπέρ το άρτιο</w:t>
      </w:r>
      <w:r w:rsidRPr="00370DC3">
        <w:rPr>
          <w:rFonts w:ascii="Times New Roman" w:eastAsia="Times New Roman" w:hAnsi="Times New Roman"/>
          <w:color w:val="333333"/>
          <w:sz w:val="24"/>
          <w:szCs w:val="24"/>
          <w:lang w:eastAsia="el-GR"/>
        </w:rPr>
        <w:t>», Α (ΙΙΙ) «</w:t>
      </w:r>
      <w:r w:rsidRPr="00885D4D">
        <w:rPr>
          <w:rFonts w:ascii="Times New Roman" w:eastAsia="Times New Roman" w:hAnsi="Times New Roman"/>
          <w:i/>
          <w:color w:val="333333"/>
          <w:sz w:val="24"/>
          <w:szCs w:val="24"/>
          <w:lang w:eastAsia="el-GR"/>
        </w:rPr>
        <w:t>διαφορές αναπροσαρμογής - επιχορηγήσεις επενδύσεων</w:t>
      </w:r>
      <w:r w:rsidRPr="00370DC3">
        <w:rPr>
          <w:rFonts w:ascii="Times New Roman" w:eastAsia="Times New Roman" w:hAnsi="Times New Roman"/>
          <w:color w:val="333333"/>
          <w:sz w:val="24"/>
          <w:szCs w:val="24"/>
          <w:lang w:eastAsia="el-GR"/>
        </w:rPr>
        <w:t>», Α (IV) «</w:t>
      </w:r>
      <w:r w:rsidRPr="00885D4D">
        <w:rPr>
          <w:rFonts w:ascii="Times New Roman" w:eastAsia="Times New Roman" w:hAnsi="Times New Roman"/>
          <w:i/>
          <w:color w:val="333333"/>
          <w:sz w:val="24"/>
          <w:szCs w:val="24"/>
          <w:lang w:eastAsia="el-GR"/>
        </w:rPr>
        <w:t>αποθεματικά κεφάλαια</w:t>
      </w:r>
      <w:r w:rsidRPr="00370DC3">
        <w:rPr>
          <w:rFonts w:ascii="Times New Roman" w:eastAsia="Times New Roman" w:hAnsi="Times New Roman"/>
          <w:color w:val="333333"/>
          <w:sz w:val="24"/>
          <w:szCs w:val="24"/>
          <w:lang w:eastAsia="el-GR"/>
        </w:rPr>
        <w:t>» και Α (V) «</w:t>
      </w:r>
      <w:r w:rsidRPr="00885D4D">
        <w:rPr>
          <w:rFonts w:ascii="Times New Roman" w:eastAsia="Times New Roman" w:hAnsi="Times New Roman"/>
          <w:i/>
          <w:color w:val="333333"/>
          <w:sz w:val="24"/>
          <w:szCs w:val="24"/>
          <w:lang w:eastAsia="el-GR"/>
        </w:rPr>
        <w:t>αποτελέσματα εις νέο</w:t>
      </w:r>
      <w:r w:rsidRPr="00370DC3">
        <w:rPr>
          <w:rFonts w:ascii="Times New Roman" w:eastAsia="Times New Roman" w:hAnsi="Times New Roman"/>
          <w:color w:val="333333"/>
          <w:sz w:val="24"/>
          <w:szCs w:val="24"/>
          <w:lang w:eastAsia="el-GR"/>
        </w:rPr>
        <w:t>» του παθητικού του ισολογισμού. Τα κονδύλια των κατηγοριών Α (Ι) και Α (ΙΙ) λαμβάνονται μειωμένα κατά τα ποσά των κατηγοριών Α «</w:t>
      </w:r>
      <w:r w:rsidRPr="00885D4D">
        <w:rPr>
          <w:rFonts w:ascii="Times New Roman" w:eastAsia="Times New Roman" w:hAnsi="Times New Roman"/>
          <w:i/>
          <w:color w:val="333333"/>
          <w:sz w:val="24"/>
          <w:szCs w:val="24"/>
          <w:lang w:eastAsia="el-GR"/>
        </w:rPr>
        <w:t>οφειλόμενο κεφάλαιο</w:t>
      </w:r>
      <w:r w:rsidRPr="00370DC3">
        <w:rPr>
          <w:rFonts w:ascii="Times New Roman" w:eastAsia="Times New Roman" w:hAnsi="Times New Roman"/>
          <w:color w:val="333333"/>
          <w:sz w:val="24"/>
          <w:szCs w:val="24"/>
          <w:lang w:eastAsia="el-GR"/>
        </w:rPr>
        <w:t>» και Δ (ΙΙ) (4) «</w:t>
      </w:r>
      <w:r w:rsidRPr="00885D4D">
        <w:rPr>
          <w:rFonts w:ascii="Times New Roman" w:eastAsia="Times New Roman" w:hAnsi="Times New Roman"/>
          <w:i/>
          <w:color w:val="333333"/>
          <w:sz w:val="24"/>
          <w:szCs w:val="24"/>
          <w:lang w:eastAsia="el-GR"/>
        </w:rPr>
        <w:t>κεφάλαιο εισπρακτέο στην επόμενη χρήση</w:t>
      </w:r>
      <w:r w:rsidRPr="00370DC3">
        <w:rPr>
          <w:rFonts w:ascii="Times New Roman" w:eastAsia="Times New Roman" w:hAnsi="Times New Roman"/>
          <w:color w:val="333333"/>
          <w:sz w:val="24"/>
          <w:szCs w:val="24"/>
          <w:lang w:eastAsia="el-GR"/>
        </w:rPr>
        <w:t>» του ενεργητικού του ισολογισμού.</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Καθαρά αποτελέσματα εκμεταλλεύσεως</w:t>
      </w:r>
      <w:r w:rsidRPr="00370DC3">
        <w:rPr>
          <w:rFonts w:ascii="Times New Roman" w:eastAsia="Times New Roman" w:hAnsi="Times New Roman"/>
          <w:color w:val="333333"/>
          <w:sz w:val="24"/>
          <w:szCs w:val="24"/>
          <w:lang w:eastAsia="el-GR"/>
        </w:rPr>
        <w:t xml:space="preserve">. Το υπόλοιπο του λογαριασμού </w:t>
      </w:r>
      <w:r w:rsidRPr="00885D4D">
        <w:rPr>
          <w:rFonts w:ascii="Modern No. 20" w:eastAsia="Times New Roman" w:hAnsi="Modern No. 20"/>
          <w:color w:val="333333"/>
          <w:sz w:val="24"/>
          <w:szCs w:val="24"/>
          <w:lang w:eastAsia="el-GR"/>
        </w:rPr>
        <w:t>80</w:t>
      </w:r>
      <w:r w:rsidRPr="00370DC3">
        <w:rPr>
          <w:rFonts w:ascii="Times New Roman" w:eastAsia="Times New Roman" w:hAnsi="Times New Roman"/>
          <w:color w:val="333333"/>
          <w:sz w:val="24"/>
          <w:szCs w:val="24"/>
          <w:lang w:eastAsia="el-GR"/>
        </w:rPr>
        <w:t>, το οποίο απεικονίζεται και στην κατάσταση του λογαριασμού γενικής εκμεταλλεύσεως (κέρδη ή ζημίες εκμεταλλεύσεως).</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Καθαρά αποτελέσματα χρήσεως πριν από την αφαίρεση του φόρου εισοδήματος και των λοιπών μη ενσωματωμένων στο λειτουργικό κόστος φόρων.</w:t>
      </w:r>
      <w:r w:rsidRPr="00370DC3">
        <w:rPr>
          <w:rFonts w:ascii="Times New Roman" w:eastAsia="Times New Roman" w:hAnsi="Times New Roman"/>
          <w:color w:val="333333"/>
          <w:sz w:val="24"/>
          <w:szCs w:val="24"/>
          <w:lang w:eastAsia="el-GR"/>
        </w:rPr>
        <w:t xml:space="preserve"> Το υπόλοιπο του λογαριασμού </w:t>
      </w:r>
      <w:r w:rsidRPr="00885D4D">
        <w:rPr>
          <w:rFonts w:ascii="Modern No. 20" w:eastAsia="Times New Roman" w:hAnsi="Modern No. 20"/>
          <w:color w:val="333333"/>
          <w:sz w:val="24"/>
          <w:szCs w:val="24"/>
          <w:lang w:eastAsia="el-GR"/>
        </w:rPr>
        <w:t>86</w:t>
      </w:r>
      <w:r w:rsidRPr="00370DC3">
        <w:rPr>
          <w:rFonts w:ascii="Times New Roman" w:eastAsia="Times New Roman" w:hAnsi="Times New Roman"/>
          <w:color w:val="333333"/>
          <w:sz w:val="24"/>
          <w:szCs w:val="24"/>
          <w:lang w:eastAsia="el-GR"/>
        </w:rPr>
        <w:t>, το οποίο απεικονίζεται και στην κατάσταση του λογαριασμού αποτελεσμάτων χρήσεως (κέρδη ή ζημίες χρήσεως προ φόρων).</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Κεφάλαιο κινήσεως</w:t>
      </w:r>
      <w:r w:rsidRPr="00370DC3">
        <w:rPr>
          <w:rFonts w:ascii="Times New Roman" w:eastAsia="Times New Roman" w:hAnsi="Times New Roman"/>
          <w:color w:val="333333"/>
          <w:sz w:val="24"/>
          <w:szCs w:val="24"/>
          <w:lang w:eastAsia="el-GR"/>
        </w:rPr>
        <w:t xml:space="preserve"> (με την έννοια του καθαρού «κυκλοφορούντος» ενεργητικού). Για τον προσδιορισμό του κεφαλαίου κινήσεως αθροίζονται τα κονδύλια του κυκλοφορούντος ενεργητικού (Δ (Ι) «</w:t>
      </w:r>
      <w:r w:rsidRPr="00885D4D">
        <w:rPr>
          <w:rFonts w:ascii="Times New Roman" w:eastAsia="Times New Roman" w:hAnsi="Times New Roman"/>
          <w:i/>
          <w:color w:val="333333"/>
          <w:sz w:val="24"/>
          <w:szCs w:val="24"/>
          <w:lang w:eastAsia="el-GR"/>
        </w:rPr>
        <w:t>αποθέματα</w:t>
      </w:r>
      <w:r w:rsidRPr="00370DC3">
        <w:rPr>
          <w:rFonts w:ascii="Times New Roman" w:eastAsia="Times New Roman" w:hAnsi="Times New Roman"/>
          <w:color w:val="333333"/>
          <w:sz w:val="24"/>
          <w:szCs w:val="24"/>
          <w:lang w:eastAsia="el-GR"/>
        </w:rPr>
        <w:t>», Δ (ΙΙ) «</w:t>
      </w:r>
      <w:r w:rsidRPr="00885D4D">
        <w:rPr>
          <w:rFonts w:ascii="Times New Roman" w:eastAsia="Times New Roman" w:hAnsi="Times New Roman"/>
          <w:i/>
          <w:color w:val="333333"/>
          <w:sz w:val="24"/>
          <w:szCs w:val="24"/>
          <w:lang w:eastAsia="el-GR"/>
        </w:rPr>
        <w:t>απαιτήσεις</w:t>
      </w:r>
      <w:r w:rsidRPr="00370DC3">
        <w:rPr>
          <w:rFonts w:ascii="Times New Roman" w:eastAsia="Times New Roman" w:hAnsi="Times New Roman"/>
          <w:color w:val="333333"/>
          <w:sz w:val="24"/>
          <w:szCs w:val="24"/>
          <w:lang w:eastAsia="el-GR"/>
        </w:rPr>
        <w:t>», Δ (ΙΙΙ) «</w:t>
      </w:r>
      <w:r w:rsidRPr="00885D4D">
        <w:rPr>
          <w:rFonts w:ascii="Times New Roman" w:eastAsia="Times New Roman" w:hAnsi="Times New Roman"/>
          <w:i/>
          <w:color w:val="333333"/>
          <w:sz w:val="24"/>
          <w:szCs w:val="24"/>
          <w:lang w:eastAsia="el-GR"/>
        </w:rPr>
        <w:t>χρεόγραφα</w:t>
      </w:r>
      <w:r w:rsidRPr="00370DC3">
        <w:rPr>
          <w:rFonts w:ascii="Times New Roman" w:eastAsia="Times New Roman" w:hAnsi="Times New Roman"/>
          <w:color w:val="333333"/>
          <w:sz w:val="24"/>
          <w:szCs w:val="24"/>
          <w:lang w:eastAsia="el-GR"/>
        </w:rPr>
        <w:t>» και Δ (IV) «διαθέσιμα»), μειωμένα κατά το ποσό της κατηγορίας Δ (ΙΙ) (4) «</w:t>
      </w:r>
      <w:r w:rsidRPr="00885D4D">
        <w:rPr>
          <w:rFonts w:ascii="Times New Roman" w:eastAsia="Times New Roman" w:hAnsi="Times New Roman"/>
          <w:i/>
          <w:color w:val="333333"/>
          <w:sz w:val="24"/>
          <w:szCs w:val="24"/>
          <w:lang w:eastAsia="el-GR"/>
        </w:rPr>
        <w:t>κεφάλαιο εισπρακτέο στην επόμενη χρήση</w:t>
      </w:r>
      <w:r w:rsidRPr="00370DC3">
        <w:rPr>
          <w:rFonts w:ascii="Times New Roman" w:eastAsia="Times New Roman" w:hAnsi="Times New Roman"/>
          <w:color w:val="333333"/>
          <w:sz w:val="24"/>
          <w:szCs w:val="24"/>
          <w:lang w:eastAsia="el-GR"/>
        </w:rPr>
        <w:t>», και τα κονδύλια της κατηγορίας Ε «</w:t>
      </w:r>
      <w:r w:rsidRPr="00885D4D">
        <w:rPr>
          <w:rFonts w:ascii="Times New Roman" w:eastAsia="Times New Roman" w:hAnsi="Times New Roman"/>
          <w:i/>
          <w:color w:val="333333"/>
          <w:sz w:val="24"/>
          <w:szCs w:val="24"/>
          <w:lang w:eastAsia="el-GR"/>
        </w:rPr>
        <w:t>μεταβατικοί λογαριασμοί ενεργητικού</w:t>
      </w:r>
      <w:r w:rsidRPr="00370DC3">
        <w:rPr>
          <w:rFonts w:ascii="Times New Roman" w:eastAsia="Times New Roman" w:hAnsi="Times New Roman"/>
          <w:color w:val="333333"/>
          <w:sz w:val="24"/>
          <w:szCs w:val="24"/>
          <w:lang w:eastAsia="el-GR"/>
        </w:rPr>
        <w:t>» του ενεργητικού του ισολογισμού. Από το άθροισμα αυτό αφαιρείται το άθροισμα των κονδυλίων Γ (ΙΙ) «</w:t>
      </w:r>
      <w:r w:rsidRPr="00885D4D">
        <w:rPr>
          <w:rFonts w:ascii="Times New Roman" w:eastAsia="Times New Roman" w:hAnsi="Times New Roman"/>
          <w:i/>
          <w:color w:val="333333"/>
          <w:sz w:val="24"/>
          <w:szCs w:val="24"/>
          <w:lang w:eastAsia="el-GR"/>
        </w:rPr>
        <w:t>βραχυπρόθεσμες υποχρεώσεις</w:t>
      </w:r>
      <w:r w:rsidRPr="00370DC3">
        <w:rPr>
          <w:rFonts w:ascii="Times New Roman" w:eastAsia="Times New Roman" w:hAnsi="Times New Roman"/>
          <w:color w:val="333333"/>
          <w:sz w:val="24"/>
          <w:szCs w:val="24"/>
          <w:lang w:eastAsia="el-GR"/>
        </w:rPr>
        <w:t>» και Δ «</w:t>
      </w:r>
      <w:r w:rsidRPr="00885D4D">
        <w:rPr>
          <w:rFonts w:ascii="Times New Roman" w:eastAsia="Times New Roman" w:hAnsi="Times New Roman"/>
          <w:i/>
          <w:color w:val="333333"/>
          <w:sz w:val="24"/>
          <w:szCs w:val="24"/>
          <w:lang w:eastAsia="el-GR"/>
        </w:rPr>
        <w:t>μεταβατικοί λογαριασμοί παθητικού</w:t>
      </w:r>
      <w:r w:rsidRPr="00370DC3">
        <w:rPr>
          <w:rFonts w:ascii="Times New Roman" w:eastAsia="Times New Roman" w:hAnsi="Times New Roman"/>
          <w:color w:val="333333"/>
          <w:sz w:val="24"/>
          <w:szCs w:val="24"/>
          <w:lang w:eastAsia="el-GR"/>
        </w:rPr>
        <w:t>» του παθητικού του ισολογισμού. Η διαφορά (+ ή -) απεικονίζει το κεφάλαιο κινήσεως κάθε οικονομικής μονάδας στο τέλος της περιόδου προσδιορισμού του.</w:t>
      </w:r>
    </w:p>
    <w:p w:rsidR="00CC091E" w:rsidRDefault="00CC091E" w:rsidP="00CC091E">
      <w:pPr>
        <w:rPr>
          <w:rFonts w:ascii="Times New Roman" w:eastAsia="Times New Roman" w:hAnsi="Times New Roman"/>
          <w:color w:val="333333"/>
          <w:sz w:val="24"/>
          <w:szCs w:val="24"/>
          <w:lang w:eastAsia="el-GR"/>
        </w:rPr>
      </w:pPr>
      <w:r w:rsidRPr="00370DC3">
        <w:rPr>
          <w:rFonts w:ascii="Times New Roman" w:eastAsia="Times New Roman" w:hAnsi="Times New Roman"/>
          <w:color w:val="333333"/>
          <w:sz w:val="24"/>
          <w:szCs w:val="24"/>
          <w:lang w:eastAsia="el-GR"/>
        </w:rPr>
        <w:t> </w:t>
      </w:r>
      <w:r>
        <w:rPr>
          <w:rFonts w:ascii="Times New Roman" w:eastAsia="Times New Roman" w:hAnsi="Times New Roman"/>
          <w:color w:val="333333"/>
          <w:sz w:val="24"/>
          <w:szCs w:val="24"/>
          <w:lang w:eastAsia="el-GR"/>
        </w:rPr>
        <w:t>Ά</w:t>
      </w:r>
      <w:r w:rsidRPr="00370DC3">
        <w:rPr>
          <w:rFonts w:ascii="Times New Roman" w:eastAsia="Times New Roman" w:hAnsi="Times New Roman"/>
          <w:color w:val="333333"/>
          <w:sz w:val="24"/>
          <w:szCs w:val="24"/>
          <w:lang w:eastAsia="el-GR"/>
        </w:rPr>
        <w:t>λλος τρόπος προσδιορισμού του κεφαλαίου κινήσεως, που καταλήγει στο ίδιο αποτέλεσμα, είναι ο εξής:</w:t>
      </w:r>
    </w:p>
    <w:p w:rsidR="00CC091E" w:rsidRDefault="00CC091E" w:rsidP="00CC091E">
      <w:pPr>
        <w:rPr>
          <w:rFonts w:ascii="Times New Roman" w:eastAsia="Times New Roman" w:hAnsi="Times New Roman"/>
          <w:color w:val="333333"/>
          <w:sz w:val="24"/>
          <w:szCs w:val="24"/>
          <w:lang w:eastAsia="el-GR"/>
        </w:rPr>
      </w:pPr>
      <w:r w:rsidRPr="00370DC3">
        <w:rPr>
          <w:rFonts w:ascii="Times New Roman" w:eastAsia="Times New Roman" w:hAnsi="Times New Roman"/>
          <w:color w:val="333333"/>
          <w:sz w:val="24"/>
          <w:szCs w:val="24"/>
          <w:lang w:eastAsia="el-GR"/>
        </w:rPr>
        <w:t> Αθροίζονται τα καταβλημένα ίδια κεφάλαια και οι μακροπρόθεσμες υποχρεώσεις και από το άθροισμα αυτό αφαιρείται το πάγιο ενεργητικό. Στο πάγιο ενεργητικό περιλαμβάνονται και τα κονδύλια της κατηγορίας Β «</w:t>
      </w:r>
      <w:r w:rsidRPr="00885D4D">
        <w:rPr>
          <w:rFonts w:ascii="Times New Roman" w:eastAsia="Times New Roman" w:hAnsi="Times New Roman"/>
          <w:i/>
          <w:color w:val="333333"/>
          <w:sz w:val="24"/>
          <w:szCs w:val="24"/>
          <w:lang w:eastAsia="el-GR"/>
        </w:rPr>
        <w:t>έξοδα εγκαταστάσεως</w:t>
      </w:r>
      <w:r w:rsidRPr="00370DC3">
        <w:rPr>
          <w:rFonts w:ascii="Times New Roman" w:eastAsia="Times New Roman" w:hAnsi="Times New Roman"/>
          <w:color w:val="333333"/>
          <w:sz w:val="24"/>
          <w:szCs w:val="24"/>
          <w:lang w:eastAsia="el-GR"/>
        </w:rPr>
        <w:t>» του ενεργητικού της καταστάσεως ισολογισμού. Στα καταβλημένα ίδια κεφάλαια περιλαμβάνονται τα κονδύλια της κατηγορίας Β «</w:t>
      </w:r>
      <w:r w:rsidRPr="00885D4D">
        <w:rPr>
          <w:rFonts w:ascii="Times New Roman" w:eastAsia="Times New Roman" w:hAnsi="Times New Roman"/>
          <w:i/>
          <w:color w:val="333333"/>
          <w:sz w:val="24"/>
          <w:szCs w:val="24"/>
          <w:lang w:eastAsia="el-GR"/>
        </w:rPr>
        <w:t>προβλέψεις για κινδύνους και έξοδα</w:t>
      </w:r>
      <w:r w:rsidRPr="00370DC3">
        <w:rPr>
          <w:rFonts w:ascii="Times New Roman" w:eastAsia="Times New Roman" w:hAnsi="Times New Roman"/>
          <w:color w:val="333333"/>
          <w:sz w:val="24"/>
          <w:szCs w:val="24"/>
          <w:lang w:eastAsia="el-GR"/>
        </w:rPr>
        <w:t>» του παθητικού του αυτού ισολογισμού. Τα καταβλημένα ίδια κεφάλαια αποτελούνται από τα κονδύλια της κατηγορίας Α «</w:t>
      </w:r>
      <w:r w:rsidRPr="00885D4D">
        <w:rPr>
          <w:rFonts w:ascii="Times New Roman" w:eastAsia="Times New Roman" w:hAnsi="Times New Roman"/>
          <w:i/>
          <w:color w:val="333333"/>
          <w:sz w:val="24"/>
          <w:szCs w:val="24"/>
          <w:lang w:eastAsia="el-GR"/>
        </w:rPr>
        <w:t>ίδια κεφάλαια</w:t>
      </w:r>
      <w:r w:rsidRPr="00370DC3">
        <w:rPr>
          <w:rFonts w:ascii="Times New Roman" w:eastAsia="Times New Roman" w:hAnsi="Times New Roman"/>
          <w:color w:val="333333"/>
          <w:sz w:val="24"/>
          <w:szCs w:val="24"/>
          <w:lang w:eastAsia="el-GR"/>
        </w:rPr>
        <w:t>» του παθητικού του ισολογισμού, μειωμένα κατά τα ποσά των κατηγοριών Α «</w:t>
      </w:r>
      <w:r w:rsidRPr="00885D4D">
        <w:rPr>
          <w:rFonts w:ascii="Times New Roman" w:eastAsia="Times New Roman" w:hAnsi="Times New Roman"/>
          <w:i/>
          <w:color w:val="333333"/>
          <w:sz w:val="24"/>
          <w:szCs w:val="24"/>
          <w:lang w:eastAsia="el-GR"/>
        </w:rPr>
        <w:t>οφειλόμενο κεφάλαιο</w:t>
      </w:r>
      <w:r w:rsidRPr="00370DC3">
        <w:rPr>
          <w:rFonts w:ascii="Times New Roman" w:eastAsia="Times New Roman" w:hAnsi="Times New Roman"/>
          <w:color w:val="333333"/>
          <w:sz w:val="24"/>
          <w:szCs w:val="24"/>
          <w:lang w:eastAsia="el-GR"/>
        </w:rPr>
        <w:t>» και Δ (ΙΙ) (4) «</w:t>
      </w:r>
      <w:r w:rsidRPr="00885D4D">
        <w:rPr>
          <w:rFonts w:ascii="Times New Roman" w:eastAsia="Times New Roman" w:hAnsi="Times New Roman"/>
          <w:i/>
          <w:color w:val="333333"/>
          <w:sz w:val="24"/>
          <w:szCs w:val="24"/>
          <w:lang w:eastAsia="el-GR"/>
        </w:rPr>
        <w:t>κεφάλαιο εισπρακτέο στην επόμενη χρήση</w:t>
      </w:r>
      <w:r w:rsidRPr="00370DC3">
        <w:rPr>
          <w:rFonts w:ascii="Times New Roman" w:eastAsia="Times New Roman" w:hAnsi="Times New Roman"/>
          <w:color w:val="333333"/>
          <w:sz w:val="24"/>
          <w:szCs w:val="24"/>
          <w:lang w:eastAsia="el-GR"/>
        </w:rPr>
        <w:t>» του ενεργητικού του αυτού ισολογισμού.</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Κόστος πωλήσεων αποθεμάτων και υπηρεσιών</w:t>
      </w:r>
      <w:r w:rsidRPr="00370DC3">
        <w:rPr>
          <w:rFonts w:ascii="Times New Roman" w:eastAsia="Times New Roman" w:hAnsi="Times New Roman"/>
          <w:color w:val="333333"/>
          <w:sz w:val="24"/>
          <w:szCs w:val="24"/>
          <w:lang w:eastAsia="el-GR"/>
        </w:rPr>
        <w:t xml:space="preserve">. Για τον προσδιορισμό του κόστους πωλήσεων αποθεμάτων και υπηρεσιών αθροίζονται τα υπόλοιπα των λογαριασμών </w:t>
      </w:r>
      <w:r w:rsidRPr="00E96057">
        <w:rPr>
          <w:rFonts w:ascii="Modern No. 20" w:eastAsia="Times New Roman" w:hAnsi="Modern No. 20"/>
          <w:color w:val="333333"/>
          <w:sz w:val="24"/>
          <w:szCs w:val="24"/>
          <w:lang w:eastAsia="el-GR"/>
        </w:rPr>
        <w:t>70</w:t>
      </w:r>
      <w:r w:rsidRPr="00370DC3">
        <w:rPr>
          <w:rFonts w:ascii="Times New Roman" w:eastAsia="Times New Roman" w:hAnsi="Times New Roman"/>
          <w:color w:val="333333"/>
          <w:sz w:val="24"/>
          <w:szCs w:val="24"/>
          <w:lang w:eastAsia="el-GR"/>
        </w:rPr>
        <w:t xml:space="preserve"> έως και </w:t>
      </w:r>
      <w:r w:rsidRPr="00E96057">
        <w:rPr>
          <w:rFonts w:ascii="Modern No. 20" w:eastAsia="Times New Roman" w:hAnsi="Modern No. 20"/>
          <w:color w:val="333333"/>
          <w:sz w:val="24"/>
          <w:szCs w:val="24"/>
          <w:lang w:eastAsia="el-GR"/>
        </w:rPr>
        <w:t>73</w:t>
      </w:r>
      <w:r w:rsidRPr="00370DC3">
        <w:rPr>
          <w:rFonts w:ascii="Times New Roman" w:eastAsia="Times New Roman" w:hAnsi="Times New Roman"/>
          <w:color w:val="333333"/>
          <w:sz w:val="24"/>
          <w:szCs w:val="24"/>
          <w:lang w:eastAsia="el-GR"/>
        </w:rPr>
        <w:t xml:space="preserve"> και από το άθροισμα που προκύπτει αφαιρείται το υπόλοιπο του λογαριασμού </w:t>
      </w:r>
      <w:r w:rsidRPr="00E96057">
        <w:rPr>
          <w:rFonts w:ascii="Modern No. 20" w:eastAsia="Times New Roman" w:hAnsi="Modern No. 20"/>
          <w:color w:val="333333"/>
          <w:sz w:val="24"/>
          <w:szCs w:val="24"/>
          <w:lang w:eastAsia="el-GR"/>
        </w:rPr>
        <w:t>86.00.00</w:t>
      </w:r>
      <w:r w:rsidRPr="00370DC3">
        <w:rPr>
          <w:rFonts w:ascii="Times New Roman" w:eastAsia="Times New Roman" w:hAnsi="Times New Roman"/>
          <w:color w:val="333333"/>
          <w:sz w:val="24"/>
          <w:szCs w:val="24"/>
          <w:lang w:eastAsia="el-GR"/>
        </w:rPr>
        <w:t xml:space="preserve"> «μικτά </w:t>
      </w:r>
      <w:r w:rsidRPr="00885D4D">
        <w:rPr>
          <w:rFonts w:ascii="Times New Roman" w:eastAsia="Times New Roman" w:hAnsi="Times New Roman"/>
          <w:i/>
          <w:color w:val="333333"/>
          <w:sz w:val="24"/>
          <w:szCs w:val="24"/>
          <w:lang w:eastAsia="el-GR"/>
        </w:rPr>
        <w:t>αποτελέσματα (κέρδη ή ζημίες) εκμεταλλεύσεως</w:t>
      </w:r>
      <w:r w:rsidRPr="00370DC3">
        <w:rPr>
          <w:rFonts w:ascii="Times New Roman" w:eastAsia="Times New Roman" w:hAnsi="Times New Roman"/>
          <w:color w:val="333333"/>
          <w:sz w:val="24"/>
          <w:szCs w:val="24"/>
          <w:lang w:eastAsia="el-GR"/>
        </w:rPr>
        <w:t>». Το κόστος πωλήσεων αποθεμάτων και υπηρεσιών απεικονίζεται και στην κατάσταση του λογαριασμού αποτελεσμάτων χρήσεως.</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lastRenderedPageBreak/>
        <w:t>Κόστος πωλήσεων αποθεμάτων</w:t>
      </w:r>
      <w:r w:rsidRPr="00370DC3">
        <w:rPr>
          <w:rFonts w:ascii="Times New Roman" w:eastAsia="Times New Roman" w:hAnsi="Times New Roman"/>
          <w:color w:val="333333"/>
          <w:sz w:val="24"/>
          <w:szCs w:val="24"/>
          <w:lang w:eastAsia="el-GR"/>
        </w:rPr>
        <w:t xml:space="preserve">. Για τον προσδιορισμό του κόστους πωλήσεων αποθεμάτων (εμπορευμάτων, έτοιμων και ημιτελών προϊόντων, καθώς και λοιπών αποθεμάτων του λογ. </w:t>
      </w:r>
      <w:r w:rsidRPr="00E96057">
        <w:rPr>
          <w:rFonts w:ascii="Modern No. 20" w:eastAsia="Times New Roman" w:hAnsi="Modern No. 20"/>
          <w:color w:val="333333"/>
          <w:sz w:val="24"/>
          <w:szCs w:val="24"/>
          <w:lang w:eastAsia="el-GR"/>
        </w:rPr>
        <w:t>72</w:t>
      </w:r>
      <w:r w:rsidRPr="00370DC3">
        <w:rPr>
          <w:rFonts w:ascii="Times New Roman" w:eastAsia="Times New Roman" w:hAnsi="Times New Roman"/>
          <w:color w:val="333333"/>
          <w:sz w:val="24"/>
          <w:szCs w:val="24"/>
          <w:lang w:eastAsia="el-GR"/>
        </w:rPr>
        <w:t>), από το κόστος πωλήσεων αποθεμάτων και υπηρεσιών αφαιρείται το κόστος πωλήσεων υπηρεσιών.</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«Κυκλοφορούν» ενεργητικό</w:t>
      </w:r>
      <w:r w:rsidRPr="00370DC3">
        <w:rPr>
          <w:rFonts w:ascii="Times New Roman" w:eastAsia="Times New Roman" w:hAnsi="Times New Roman"/>
          <w:color w:val="333333"/>
          <w:sz w:val="24"/>
          <w:szCs w:val="24"/>
          <w:lang w:eastAsia="el-GR"/>
        </w:rPr>
        <w:t>. Το άθροισμα των κονδυλίων Δ (Ι) «</w:t>
      </w:r>
      <w:r w:rsidRPr="00885D4D">
        <w:rPr>
          <w:rFonts w:ascii="Times New Roman" w:eastAsia="Times New Roman" w:hAnsi="Times New Roman"/>
          <w:i/>
          <w:color w:val="333333"/>
          <w:sz w:val="24"/>
          <w:szCs w:val="24"/>
          <w:lang w:eastAsia="el-GR"/>
        </w:rPr>
        <w:t>αποθέματα</w:t>
      </w:r>
      <w:r w:rsidRPr="00370DC3">
        <w:rPr>
          <w:rFonts w:ascii="Times New Roman" w:eastAsia="Times New Roman" w:hAnsi="Times New Roman"/>
          <w:color w:val="333333"/>
          <w:sz w:val="24"/>
          <w:szCs w:val="24"/>
          <w:lang w:eastAsia="el-GR"/>
        </w:rPr>
        <w:t>», Δ (ΙΙ) «</w:t>
      </w:r>
      <w:r w:rsidRPr="00885D4D">
        <w:rPr>
          <w:rFonts w:ascii="Times New Roman" w:eastAsia="Times New Roman" w:hAnsi="Times New Roman"/>
          <w:i/>
          <w:color w:val="333333"/>
          <w:sz w:val="24"/>
          <w:szCs w:val="24"/>
          <w:lang w:eastAsia="el-GR"/>
        </w:rPr>
        <w:t>απαιτήσεις</w:t>
      </w:r>
      <w:r w:rsidRPr="00370DC3">
        <w:rPr>
          <w:rFonts w:ascii="Times New Roman" w:eastAsia="Times New Roman" w:hAnsi="Times New Roman"/>
          <w:color w:val="333333"/>
          <w:sz w:val="24"/>
          <w:szCs w:val="24"/>
          <w:lang w:eastAsia="el-GR"/>
        </w:rPr>
        <w:t>» (εκτός από το ποσό της κατηγορίας Δ (ΙΙ) (4) «</w:t>
      </w:r>
      <w:r w:rsidRPr="00885D4D">
        <w:rPr>
          <w:rFonts w:ascii="Times New Roman" w:eastAsia="Times New Roman" w:hAnsi="Times New Roman"/>
          <w:i/>
          <w:color w:val="333333"/>
          <w:sz w:val="24"/>
          <w:szCs w:val="24"/>
          <w:lang w:eastAsia="el-GR"/>
        </w:rPr>
        <w:t>κεφάλαιο εισπρακτέο στην επόμενη χρήση</w:t>
      </w:r>
      <w:r w:rsidRPr="00370DC3">
        <w:rPr>
          <w:rFonts w:ascii="Times New Roman" w:eastAsia="Times New Roman" w:hAnsi="Times New Roman"/>
          <w:color w:val="333333"/>
          <w:sz w:val="24"/>
          <w:szCs w:val="24"/>
          <w:lang w:eastAsia="el-GR"/>
        </w:rPr>
        <w:t>»), Δ (ΙΙΙ) «</w:t>
      </w:r>
      <w:r w:rsidRPr="00885D4D">
        <w:rPr>
          <w:rFonts w:ascii="Times New Roman" w:eastAsia="Times New Roman" w:hAnsi="Times New Roman"/>
          <w:i/>
          <w:color w:val="333333"/>
          <w:sz w:val="24"/>
          <w:szCs w:val="24"/>
          <w:lang w:eastAsia="el-GR"/>
        </w:rPr>
        <w:t>χρεόγραφα</w:t>
      </w:r>
      <w:r w:rsidRPr="00370DC3">
        <w:rPr>
          <w:rFonts w:ascii="Times New Roman" w:eastAsia="Times New Roman" w:hAnsi="Times New Roman"/>
          <w:color w:val="333333"/>
          <w:sz w:val="24"/>
          <w:szCs w:val="24"/>
          <w:lang w:eastAsia="el-GR"/>
        </w:rPr>
        <w:t>», Δ (IV) «</w:t>
      </w:r>
      <w:r w:rsidRPr="00885D4D">
        <w:rPr>
          <w:rFonts w:ascii="Times New Roman" w:eastAsia="Times New Roman" w:hAnsi="Times New Roman"/>
          <w:i/>
          <w:color w:val="333333"/>
          <w:sz w:val="24"/>
          <w:szCs w:val="24"/>
          <w:lang w:eastAsia="el-GR"/>
        </w:rPr>
        <w:t>διαθέσιμα</w:t>
      </w:r>
      <w:r w:rsidRPr="00370DC3">
        <w:rPr>
          <w:rFonts w:ascii="Times New Roman" w:eastAsia="Times New Roman" w:hAnsi="Times New Roman"/>
          <w:color w:val="333333"/>
          <w:sz w:val="24"/>
          <w:szCs w:val="24"/>
          <w:lang w:eastAsia="el-GR"/>
        </w:rPr>
        <w:t>» και Ε «</w:t>
      </w:r>
      <w:r w:rsidRPr="00885D4D">
        <w:rPr>
          <w:rFonts w:ascii="Times New Roman" w:eastAsia="Times New Roman" w:hAnsi="Times New Roman"/>
          <w:i/>
          <w:color w:val="333333"/>
          <w:sz w:val="24"/>
          <w:szCs w:val="24"/>
          <w:lang w:eastAsia="el-GR"/>
        </w:rPr>
        <w:t>μεταβατικοί λογαριασμοί ενεργητικού</w:t>
      </w:r>
      <w:r w:rsidRPr="00370DC3">
        <w:rPr>
          <w:rFonts w:ascii="Times New Roman" w:eastAsia="Times New Roman" w:hAnsi="Times New Roman"/>
          <w:color w:val="333333"/>
          <w:sz w:val="24"/>
          <w:szCs w:val="24"/>
          <w:lang w:eastAsia="el-GR"/>
        </w:rPr>
        <w:t>» του ενεργητικού του ισολογισμού.</w:t>
      </w:r>
    </w:p>
    <w:p w:rsidR="00CC091E" w:rsidRDefault="00CC091E" w:rsidP="00CC091E">
      <w:pPr>
        <w:rPr>
          <w:rFonts w:ascii="Times New Roman" w:eastAsia="Times New Roman" w:hAnsi="Times New Roman"/>
          <w:color w:val="333333"/>
          <w:sz w:val="24"/>
          <w:szCs w:val="24"/>
          <w:lang w:eastAsia="el-GR"/>
        </w:rPr>
      </w:pPr>
      <w:r w:rsidRPr="00370DC3">
        <w:rPr>
          <w:rFonts w:ascii="Times New Roman" w:eastAsia="Times New Roman" w:hAnsi="Times New Roman"/>
          <w:color w:val="333333"/>
          <w:sz w:val="24"/>
          <w:szCs w:val="24"/>
          <w:lang w:eastAsia="el-GR"/>
        </w:rPr>
        <w:t> </w:t>
      </w:r>
      <w:r w:rsidRPr="009813FA">
        <w:rPr>
          <w:rFonts w:ascii="Times New Roman" w:eastAsia="Times New Roman" w:hAnsi="Times New Roman"/>
          <w:b/>
          <w:color w:val="333333"/>
          <w:sz w:val="24"/>
          <w:szCs w:val="24"/>
          <w:lang w:eastAsia="el-GR"/>
        </w:rPr>
        <w:t>Μικτά αποτελέσματα</w:t>
      </w:r>
      <w:r w:rsidRPr="00370DC3">
        <w:rPr>
          <w:rFonts w:ascii="Times New Roman" w:eastAsia="Times New Roman" w:hAnsi="Times New Roman"/>
          <w:color w:val="333333"/>
          <w:sz w:val="24"/>
          <w:szCs w:val="24"/>
          <w:lang w:eastAsia="el-GR"/>
        </w:rPr>
        <w:t xml:space="preserve">. Το υπόλοιπο του λογαριασμού </w:t>
      </w:r>
      <w:r w:rsidRPr="00E96057">
        <w:rPr>
          <w:rFonts w:ascii="Modern No. 20" w:eastAsia="Times New Roman" w:hAnsi="Modern No. 20"/>
          <w:color w:val="333333"/>
          <w:sz w:val="24"/>
          <w:szCs w:val="24"/>
          <w:lang w:eastAsia="el-GR"/>
        </w:rPr>
        <w:t xml:space="preserve">86.00.00 </w:t>
      </w:r>
      <w:r w:rsidRPr="00370DC3">
        <w:rPr>
          <w:rFonts w:ascii="Times New Roman" w:eastAsia="Times New Roman" w:hAnsi="Times New Roman"/>
          <w:color w:val="333333"/>
          <w:sz w:val="24"/>
          <w:szCs w:val="24"/>
          <w:lang w:eastAsia="el-GR"/>
        </w:rPr>
        <w:t>«</w:t>
      </w:r>
      <w:r w:rsidRPr="00885D4D">
        <w:rPr>
          <w:rFonts w:ascii="Times New Roman" w:eastAsia="Times New Roman" w:hAnsi="Times New Roman"/>
          <w:i/>
          <w:color w:val="333333"/>
          <w:sz w:val="24"/>
          <w:szCs w:val="24"/>
          <w:lang w:eastAsia="el-GR"/>
        </w:rPr>
        <w:t>μικτά αποτελέσματα (κέρδη ή ζημίες) εκμεταλλεύσεως</w:t>
      </w:r>
      <w:r w:rsidRPr="00370DC3">
        <w:rPr>
          <w:rFonts w:ascii="Times New Roman" w:eastAsia="Times New Roman" w:hAnsi="Times New Roman"/>
          <w:color w:val="333333"/>
          <w:sz w:val="24"/>
          <w:szCs w:val="24"/>
          <w:lang w:eastAsia="el-GR"/>
        </w:rPr>
        <w:t>», το οποίο απεικονίζεται και στην κατάσταση του λογαριασμού αποτελεσμάτων χρήσεως.</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Μέσος όρος αποθεμάτων περιόδου</w:t>
      </w:r>
      <w:r w:rsidRPr="00370DC3">
        <w:rPr>
          <w:rFonts w:ascii="Times New Roman" w:eastAsia="Times New Roman" w:hAnsi="Times New Roman"/>
          <w:color w:val="333333"/>
          <w:sz w:val="24"/>
          <w:szCs w:val="24"/>
          <w:lang w:eastAsia="el-GR"/>
        </w:rPr>
        <w:t xml:space="preserve">. Για τον προσδιορισμό του μέσου όρου αποθεμάτων περιόδου, αθροίζονται τα αποθέματα ενάρξεως και λήξεως της περιόδου των λογαριασμών </w:t>
      </w:r>
      <w:r w:rsidRPr="00E96057">
        <w:rPr>
          <w:rFonts w:ascii="Modern No. 20" w:eastAsia="Times New Roman" w:hAnsi="Modern No. 20"/>
          <w:color w:val="333333"/>
          <w:sz w:val="24"/>
          <w:szCs w:val="24"/>
          <w:lang w:eastAsia="el-GR"/>
        </w:rPr>
        <w:t>20-28</w:t>
      </w:r>
      <w:r w:rsidRPr="00370DC3">
        <w:rPr>
          <w:rFonts w:ascii="Times New Roman" w:eastAsia="Times New Roman" w:hAnsi="Times New Roman"/>
          <w:color w:val="333333"/>
          <w:sz w:val="24"/>
          <w:szCs w:val="24"/>
          <w:lang w:eastAsia="el-GR"/>
        </w:rPr>
        <w:t xml:space="preserve"> και το άθροισμα διαιρείται με τον αριθμό </w:t>
      </w:r>
      <w:r w:rsidRPr="00E96057">
        <w:rPr>
          <w:rFonts w:ascii="Modern No. 20" w:eastAsia="Times New Roman" w:hAnsi="Modern No. 20"/>
          <w:color w:val="333333"/>
          <w:sz w:val="24"/>
          <w:szCs w:val="24"/>
          <w:lang w:eastAsia="el-GR"/>
        </w:rPr>
        <w:t>2</w:t>
      </w:r>
      <w:r w:rsidRPr="00370DC3">
        <w:rPr>
          <w:rFonts w:ascii="Times New Roman" w:eastAsia="Times New Roman" w:hAnsi="Times New Roman"/>
          <w:color w:val="333333"/>
          <w:sz w:val="24"/>
          <w:szCs w:val="24"/>
          <w:lang w:eastAsia="el-GR"/>
        </w:rPr>
        <w:t>. Τα αποθέματα ενάρξεως της χρήσεως και τα αποθέματα τέλους χρήσεως απεικονίζονται και στην κατάσταση του λογαριασμού της γενικής εκμεταλλεύσεως.</w:t>
      </w:r>
    </w:p>
    <w:p w:rsidR="00CC091E" w:rsidRDefault="00CC091E" w:rsidP="00CC091E">
      <w:pPr>
        <w:rPr>
          <w:rFonts w:ascii="Times New Roman" w:eastAsia="Times New Roman" w:hAnsi="Times New Roman"/>
          <w:color w:val="333333"/>
          <w:sz w:val="24"/>
          <w:szCs w:val="24"/>
          <w:lang w:eastAsia="el-GR"/>
        </w:rPr>
      </w:pPr>
      <w:r w:rsidRPr="00370DC3">
        <w:rPr>
          <w:rFonts w:ascii="Times New Roman" w:eastAsia="Times New Roman" w:hAnsi="Times New Roman"/>
          <w:color w:val="333333"/>
          <w:sz w:val="24"/>
          <w:szCs w:val="24"/>
          <w:lang w:eastAsia="el-GR"/>
        </w:rPr>
        <w:t xml:space="preserve"> Περισσότερο ακριβής τρόπος υπολογισμού του μέσου όρου αποθεμάτων της περιόδου είναι εκείνος, σύμφωνα με τον οποίο λαμβάνονται υπόψη τα μηνιαία αποθέματα. Συγκεκριμένα, στο τέλος κάθε μήνα αθροίζονται τα υπόλοιπα των λογαριασμών </w:t>
      </w:r>
      <w:r w:rsidRPr="00E96057">
        <w:rPr>
          <w:rFonts w:ascii="Modern No. 20" w:eastAsia="Times New Roman" w:hAnsi="Modern No. 20"/>
          <w:color w:val="333333"/>
          <w:sz w:val="24"/>
          <w:szCs w:val="24"/>
          <w:lang w:eastAsia="el-GR"/>
        </w:rPr>
        <w:t xml:space="preserve">94 </w:t>
      </w:r>
      <w:r w:rsidRPr="00370DC3">
        <w:rPr>
          <w:rFonts w:ascii="Times New Roman" w:eastAsia="Times New Roman" w:hAnsi="Times New Roman"/>
          <w:color w:val="333333"/>
          <w:sz w:val="24"/>
          <w:szCs w:val="24"/>
          <w:lang w:eastAsia="el-GR"/>
        </w:rPr>
        <w:t>«</w:t>
      </w:r>
      <w:r w:rsidRPr="00885D4D">
        <w:rPr>
          <w:rFonts w:ascii="Times New Roman" w:eastAsia="Times New Roman" w:hAnsi="Times New Roman"/>
          <w:i/>
          <w:color w:val="333333"/>
          <w:sz w:val="24"/>
          <w:szCs w:val="24"/>
          <w:lang w:eastAsia="el-GR"/>
        </w:rPr>
        <w:t>αποθέματα</w:t>
      </w:r>
      <w:r w:rsidRPr="00370DC3">
        <w:rPr>
          <w:rFonts w:ascii="Times New Roman" w:eastAsia="Times New Roman" w:hAnsi="Times New Roman"/>
          <w:color w:val="333333"/>
          <w:sz w:val="24"/>
          <w:szCs w:val="24"/>
          <w:lang w:eastAsia="el-GR"/>
        </w:rPr>
        <w:t xml:space="preserve">» και των σχετικών υπολογαριασμών του </w:t>
      </w:r>
      <w:r w:rsidRPr="00E96057">
        <w:rPr>
          <w:rFonts w:ascii="Modern No. 20" w:eastAsia="Times New Roman" w:hAnsi="Modern No. 20"/>
          <w:color w:val="333333"/>
          <w:sz w:val="24"/>
          <w:szCs w:val="24"/>
          <w:lang w:eastAsia="el-GR"/>
        </w:rPr>
        <w:t>93</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κόστος παραγωγής (παραγωγή σε εξέλιξη)</w:t>
      </w:r>
      <w:r w:rsidRPr="00370DC3">
        <w:rPr>
          <w:rFonts w:ascii="Times New Roman" w:eastAsia="Times New Roman" w:hAnsi="Times New Roman"/>
          <w:color w:val="333333"/>
          <w:sz w:val="24"/>
          <w:szCs w:val="24"/>
          <w:lang w:eastAsia="el-GR"/>
        </w:rPr>
        <w:t>» και το άθροισμα διαιρείται με τον αριθμό των μηνών της περιόδου. Η επιλογή του τρόπου αυτού αφήνεται στην κρίση της οικονομικής μονάδας.</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Νέες επενδύσεις</w:t>
      </w:r>
      <w:r w:rsidRPr="00370DC3">
        <w:rPr>
          <w:rFonts w:ascii="Times New Roman" w:eastAsia="Times New Roman" w:hAnsi="Times New Roman"/>
          <w:color w:val="333333"/>
          <w:sz w:val="24"/>
          <w:szCs w:val="24"/>
          <w:lang w:eastAsia="el-GR"/>
        </w:rPr>
        <w:t xml:space="preserve">. Οι αυξήσεις του πάγιου ενεργητικού που γίνονται μέσα στη χρήση (λογ. ομάδας </w:t>
      </w:r>
      <w:r w:rsidRPr="00E96057">
        <w:rPr>
          <w:rFonts w:ascii="Modern No. 20" w:eastAsia="Times New Roman" w:hAnsi="Modern No. 20"/>
          <w:color w:val="333333"/>
          <w:sz w:val="24"/>
          <w:szCs w:val="24"/>
          <w:lang w:eastAsia="el-GR"/>
        </w:rPr>
        <w:t>1</w:t>
      </w:r>
      <w:r w:rsidRPr="00370DC3">
        <w:rPr>
          <w:rFonts w:ascii="Times New Roman" w:eastAsia="Times New Roman" w:hAnsi="Times New Roman"/>
          <w:color w:val="333333"/>
          <w:sz w:val="24"/>
          <w:szCs w:val="24"/>
          <w:lang w:eastAsia="el-GR"/>
        </w:rPr>
        <w:t xml:space="preserve"> σχεδίου λογαριασμών), για τον προσδιορισμό των οποίων δε λαμβάνονται υπόψη οι λογαριασμοί </w:t>
      </w:r>
      <w:r w:rsidRPr="00E96057">
        <w:rPr>
          <w:rFonts w:ascii="Modern No. 20" w:eastAsia="Times New Roman" w:hAnsi="Modern No. 20"/>
          <w:color w:val="333333"/>
          <w:sz w:val="24"/>
          <w:szCs w:val="24"/>
          <w:lang w:eastAsia="el-GR"/>
        </w:rPr>
        <w:t>16.10-16.19</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έξοδα πολυετούς αποσβέσεως</w:t>
      </w:r>
      <w:r w:rsidRPr="00370DC3">
        <w:rPr>
          <w:rFonts w:ascii="Times New Roman" w:eastAsia="Times New Roman" w:hAnsi="Times New Roman"/>
          <w:color w:val="333333"/>
          <w:sz w:val="24"/>
          <w:szCs w:val="24"/>
          <w:lang w:eastAsia="el-GR"/>
        </w:rPr>
        <w:t xml:space="preserve">» και οι λογαριασμοί </w:t>
      </w:r>
      <w:r w:rsidRPr="00E96057">
        <w:rPr>
          <w:rFonts w:ascii="Modern No. 20" w:eastAsia="Times New Roman" w:hAnsi="Modern No. 20"/>
          <w:color w:val="333333"/>
          <w:sz w:val="24"/>
          <w:szCs w:val="24"/>
          <w:lang w:eastAsia="el-GR"/>
        </w:rPr>
        <w:t>18.02-18.14</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μακροπρόθεσμες απαιτήσεις</w:t>
      </w:r>
      <w:r w:rsidRPr="00370DC3">
        <w:rPr>
          <w:rFonts w:ascii="Times New Roman" w:eastAsia="Times New Roman" w:hAnsi="Times New Roman"/>
          <w:color w:val="333333"/>
          <w:sz w:val="24"/>
          <w:szCs w:val="24"/>
          <w:lang w:eastAsia="el-GR"/>
        </w:rPr>
        <w:t>».</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Πάγιο ενεργητικό</w:t>
      </w:r>
      <w:r w:rsidRPr="00370DC3">
        <w:rPr>
          <w:rFonts w:ascii="Times New Roman" w:eastAsia="Times New Roman" w:hAnsi="Times New Roman"/>
          <w:color w:val="333333"/>
          <w:sz w:val="24"/>
          <w:szCs w:val="24"/>
          <w:lang w:eastAsia="el-GR"/>
        </w:rPr>
        <w:t>. Το άθροισμα των κονδυλίων των κατηγοριών Γ (Ι) «</w:t>
      </w:r>
      <w:r w:rsidRPr="00885D4D">
        <w:rPr>
          <w:rFonts w:ascii="Times New Roman" w:eastAsia="Times New Roman" w:hAnsi="Times New Roman"/>
          <w:i/>
          <w:color w:val="333333"/>
          <w:sz w:val="24"/>
          <w:szCs w:val="24"/>
          <w:lang w:eastAsia="el-GR"/>
        </w:rPr>
        <w:t>ασώματες ακινητοποιήσεις</w:t>
      </w:r>
      <w:r w:rsidRPr="00370DC3">
        <w:rPr>
          <w:rFonts w:ascii="Times New Roman" w:eastAsia="Times New Roman" w:hAnsi="Times New Roman"/>
          <w:color w:val="333333"/>
          <w:sz w:val="24"/>
          <w:szCs w:val="24"/>
          <w:lang w:eastAsia="el-GR"/>
        </w:rPr>
        <w:t>», Γ (ΙΙ) «</w:t>
      </w:r>
      <w:r w:rsidRPr="00885D4D">
        <w:rPr>
          <w:rFonts w:ascii="Times New Roman" w:eastAsia="Times New Roman" w:hAnsi="Times New Roman"/>
          <w:i/>
          <w:color w:val="333333"/>
          <w:sz w:val="24"/>
          <w:szCs w:val="24"/>
          <w:lang w:eastAsia="el-GR"/>
        </w:rPr>
        <w:t>ενσώματες ακινητοποιήσεις</w:t>
      </w:r>
      <w:r w:rsidRPr="00370DC3">
        <w:rPr>
          <w:rFonts w:ascii="Times New Roman" w:eastAsia="Times New Roman" w:hAnsi="Times New Roman"/>
          <w:color w:val="333333"/>
          <w:sz w:val="24"/>
          <w:szCs w:val="24"/>
          <w:lang w:eastAsia="el-GR"/>
        </w:rPr>
        <w:t>» και Γ (ΙΙΙ) «</w:t>
      </w:r>
      <w:r w:rsidRPr="00885D4D">
        <w:rPr>
          <w:rFonts w:ascii="Times New Roman" w:eastAsia="Times New Roman" w:hAnsi="Times New Roman"/>
          <w:i/>
          <w:color w:val="333333"/>
          <w:sz w:val="24"/>
          <w:szCs w:val="24"/>
          <w:lang w:eastAsia="el-GR"/>
        </w:rPr>
        <w:t>συμμετοχές και άλλες χρηματοοικονομικές απαιτήσεις</w:t>
      </w:r>
      <w:r w:rsidRPr="00370DC3">
        <w:rPr>
          <w:rFonts w:ascii="Times New Roman" w:eastAsia="Times New Roman" w:hAnsi="Times New Roman"/>
          <w:color w:val="333333"/>
          <w:sz w:val="24"/>
          <w:szCs w:val="24"/>
          <w:lang w:eastAsia="el-GR"/>
        </w:rPr>
        <w:t>» του ενεργητικού του ισολογισμού.</w:t>
      </w:r>
      <w:r w:rsidRPr="00370DC3">
        <w:rPr>
          <w:rFonts w:ascii="Times New Roman" w:eastAsia="Times New Roman" w:hAnsi="Times New Roman"/>
          <w:color w:val="333333"/>
          <w:sz w:val="24"/>
          <w:szCs w:val="24"/>
          <w:lang w:eastAsia="el-GR"/>
        </w:rPr>
        <w:br/>
      </w:r>
      <w:r w:rsidRPr="009813FA">
        <w:rPr>
          <w:rFonts w:ascii="Times New Roman" w:eastAsia="Times New Roman" w:hAnsi="Times New Roman"/>
          <w:b/>
          <w:color w:val="333333"/>
          <w:sz w:val="24"/>
          <w:szCs w:val="24"/>
          <w:lang w:eastAsia="el-GR"/>
        </w:rPr>
        <w:t>Περιθώριο αυτοχρηματοδοτήσεως</w:t>
      </w:r>
      <w:r w:rsidRPr="00370DC3">
        <w:rPr>
          <w:rFonts w:ascii="Times New Roman" w:eastAsia="Times New Roman" w:hAnsi="Times New Roman"/>
          <w:color w:val="333333"/>
          <w:sz w:val="24"/>
          <w:szCs w:val="24"/>
          <w:lang w:eastAsia="el-GR"/>
        </w:rPr>
        <w:t xml:space="preserve">. Για τον προσδιορισμό του περιθωρίου αυτοχρηματοδοτήσεως αθροίζονται αλγεβρικά τα κέρδη χρήσεως που δε διανέμονται (μετά την αφαίρεση των φόρων - εισφοράς ΟΓΑ - λοιπών φόρων που δεν περιλαμβάνονται στο λειτουργικό κόστος) ή οι ζημίες χρήσεως (μετά την προσαύξησή τους με τους λοιπούς φόρους που δεν περιλαμβάνονται στο λειτουργικό κόστος) και οι αποσβέσεις χρήσεως των λογαριασμών </w:t>
      </w:r>
      <w:r w:rsidRPr="00E96057">
        <w:rPr>
          <w:rFonts w:ascii="Modern No. 20" w:eastAsia="Times New Roman" w:hAnsi="Modern No. 20"/>
          <w:color w:val="333333"/>
          <w:sz w:val="24"/>
          <w:szCs w:val="24"/>
          <w:lang w:eastAsia="el-GR"/>
        </w:rPr>
        <w:t>66</w:t>
      </w:r>
      <w:r w:rsidRPr="00370DC3">
        <w:rPr>
          <w:rFonts w:ascii="Times New Roman" w:eastAsia="Times New Roman" w:hAnsi="Times New Roman"/>
          <w:color w:val="333333"/>
          <w:sz w:val="24"/>
          <w:szCs w:val="24"/>
          <w:lang w:eastAsia="el-GR"/>
        </w:rPr>
        <w:t xml:space="preserve"> και </w:t>
      </w:r>
      <w:r w:rsidRPr="00E96057">
        <w:rPr>
          <w:rFonts w:ascii="Modern No. 20" w:eastAsia="Times New Roman" w:hAnsi="Modern No. 20"/>
          <w:color w:val="333333"/>
          <w:sz w:val="24"/>
          <w:szCs w:val="24"/>
          <w:lang w:eastAsia="el-GR"/>
        </w:rPr>
        <w:t>85</w:t>
      </w:r>
      <w:r w:rsidRPr="00370DC3">
        <w:rPr>
          <w:rFonts w:ascii="Times New Roman" w:eastAsia="Times New Roman" w:hAnsi="Times New Roman"/>
          <w:color w:val="333333"/>
          <w:sz w:val="24"/>
          <w:szCs w:val="24"/>
          <w:lang w:eastAsia="el-GR"/>
        </w:rPr>
        <w:t xml:space="preserve">. Τα κέρδη που δε διανέμονται απεικονίζονται στον πίνακα διαθέσεως αποτελεσμάτων (λογ. </w:t>
      </w:r>
      <w:r w:rsidRPr="00E96057">
        <w:rPr>
          <w:rFonts w:ascii="Modern No. 20" w:eastAsia="Times New Roman" w:hAnsi="Modern No. 20"/>
          <w:color w:val="333333"/>
          <w:sz w:val="24"/>
          <w:szCs w:val="24"/>
          <w:lang w:eastAsia="el-GR"/>
        </w:rPr>
        <w:t>41.02</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τακτικό αποθεματικό</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41.03</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αποθεματικά καταστατικού</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41.04-05</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ειδικά και έκτακτα αποθεματικά</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41.08</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αφορολόγητα αποθεματικά</w:t>
      </w:r>
      <w:r w:rsidRPr="00370DC3">
        <w:rPr>
          <w:rFonts w:ascii="Times New Roman" w:eastAsia="Times New Roman" w:hAnsi="Times New Roman"/>
          <w:color w:val="333333"/>
          <w:sz w:val="24"/>
          <w:szCs w:val="24"/>
          <w:lang w:eastAsia="el-GR"/>
        </w:rPr>
        <w:t xml:space="preserve">» και </w:t>
      </w:r>
      <w:r w:rsidRPr="00E96057">
        <w:rPr>
          <w:rFonts w:ascii="Modern No. 20" w:eastAsia="Times New Roman" w:hAnsi="Modern No. 20"/>
          <w:color w:val="333333"/>
          <w:sz w:val="24"/>
          <w:szCs w:val="24"/>
          <w:lang w:eastAsia="el-GR"/>
        </w:rPr>
        <w:t>42.00</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υπόλοιπο κερδών εις νέο</w:t>
      </w:r>
      <w:r w:rsidRPr="00370DC3">
        <w:rPr>
          <w:rFonts w:ascii="Times New Roman" w:eastAsia="Times New Roman" w:hAnsi="Times New Roman"/>
          <w:color w:val="333333"/>
          <w:sz w:val="24"/>
          <w:szCs w:val="24"/>
          <w:lang w:eastAsia="el-GR"/>
        </w:rPr>
        <w:t xml:space="preserve">»). Στον ίδιο πίνακα απεικονίζονται και τα καθαρά αποτελέσματα χρήσεως (κέρδη ή ζημίες λογ. </w:t>
      </w:r>
      <w:r w:rsidRPr="00E96057">
        <w:rPr>
          <w:rFonts w:ascii="Modern No. 20" w:eastAsia="Times New Roman" w:hAnsi="Modern No. 20"/>
          <w:color w:val="333333"/>
          <w:sz w:val="24"/>
          <w:szCs w:val="24"/>
          <w:lang w:eastAsia="el-GR"/>
        </w:rPr>
        <w:t>86.99</w:t>
      </w:r>
      <w:r w:rsidRPr="00370DC3">
        <w:rPr>
          <w:rFonts w:ascii="Times New Roman" w:eastAsia="Times New Roman" w:hAnsi="Times New Roman"/>
          <w:color w:val="333333"/>
          <w:sz w:val="24"/>
          <w:szCs w:val="24"/>
          <w:lang w:eastAsia="el-GR"/>
        </w:rPr>
        <w:t xml:space="preserve">), ο φόρος εισοδήματος και η εισφορά ΟΓΑ (λογ. </w:t>
      </w:r>
      <w:r w:rsidRPr="00E96057">
        <w:rPr>
          <w:rFonts w:ascii="Modern No. 20" w:eastAsia="Times New Roman" w:hAnsi="Modern No. 20"/>
          <w:color w:val="333333"/>
          <w:sz w:val="24"/>
          <w:szCs w:val="24"/>
          <w:lang w:eastAsia="el-GR"/>
        </w:rPr>
        <w:t>88.08</w:t>
      </w:r>
      <w:r w:rsidRPr="00370DC3">
        <w:rPr>
          <w:rFonts w:ascii="Times New Roman" w:eastAsia="Times New Roman" w:hAnsi="Times New Roman"/>
          <w:color w:val="333333"/>
          <w:sz w:val="24"/>
          <w:szCs w:val="24"/>
          <w:lang w:eastAsia="el-GR"/>
        </w:rPr>
        <w:t xml:space="preserve">), καθώς και οι λοιποί μη ενσωματωμένοι στο λειτουργικό κόστος φόροι (λογ. </w:t>
      </w:r>
      <w:r w:rsidRPr="00E96057">
        <w:rPr>
          <w:rFonts w:ascii="Modern No. 20" w:eastAsia="Times New Roman" w:hAnsi="Modern No. 20"/>
          <w:color w:val="333333"/>
          <w:sz w:val="24"/>
          <w:szCs w:val="24"/>
          <w:lang w:eastAsia="el-GR"/>
        </w:rPr>
        <w:t>88.09</w:t>
      </w:r>
      <w:r w:rsidRPr="00370DC3">
        <w:rPr>
          <w:rFonts w:ascii="Times New Roman" w:eastAsia="Times New Roman" w:hAnsi="Times New Roman"/>
          <w:color w:val="333333"/>
          <w:sz w:val="24"/>
          <w:szCs w:val="24"/>
          <w:lang w:eastAsia="el-GR"/>
        </w:rPr>
        <w:t>).</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lastRenderedPageBreak/>
        <w:t>Πωλήσεις αποθεμάτων και υπηρεσιών</w:t>
      </w:r>
      <w:r w:rsidRPr="00370DC3">
        <w:rPr>
          <w:rFonts w:ascii="Times New Roman" w:eastAsia="Times New Roman" w:hAnsi="Times New Roman"/>
          <w:color w:val="333333"/>
          <w:sz w:val="24"/>
          <w:szCs w:val="24"/>
          <w:lang w:eastAsia="el-GR"/>
        </w:rPr>
        <w:t xml:space="preserve">. Για τον προσδιορισμό των πωλήσεων αποθεμάτων και υπηρεσιών αθροίζονται τα υπόλοιπα των λογαριασμών </w:t>
      </w:r>
      <w:r w:rsidRPr="00E96057">
        <w:rPr>
          <w:rFonts w:ascii="Modern No. 20" w:eastAsia="Times New Roman" w:hAnsi="Modern No. 20"/>
          <w:color w:val="333333"/>
          <w:sz w:val="24"/>
          <w:szCs w:val="24"/>
          <w:lang w:eastAsia="el-GR"/>
        </w:rPr>
        <w:t>70</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πωλήσεις εμπορευμάτων</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71</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πωλήσεις προϊόντων έτοιμων και ημιτελών</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72</w:t>
      </w:r>
      <w:r w:rsidRPr="00370DC3">
        <w:rPr>
          <w:rFonts w:ascii="Times New Roman" w:eastAsia="Times New Roman" w:hAnsi="Times New Roman"/>
          <w:color w:val="333333"/>
          <w:sz w:val="24"/>
          <w:szCs w:val="24"/>
          <w:lang w:eastAsia="el-GR"/>
        </w:rPr>
        <w:t xml:space="preserve"> «</w:t>
      </w:r>
      <w:r w:rsidRPr="00885D4D">
        <w:rPr>
          <w:rFonts w:ascii="Times New Roman" w:eastAsia="Times New Roman" w:hAnsi="Times New Roman"/>
          <w:i/>
          <w:color w:val="333333"/>
          <w:sz w:val="24"/>
          <w:szCs w:val="24"/>
          <w:lang w:eastAsia="el-GR"/>
        </w:rPr>
        <w:t>πωλήσεις λοιπών αποθεμάτων και άχρηστου υλικού</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73</w:t>
      </w:r>
      <w:r w:rsidRPr="00370DC3">
        <w:rPr>
          <w:rFonts w:ascii="Times New Roman" w:eastAsia="Times New Roman" w:hAnsi="Times New Roman"/>
          <w:color w:val="333333"/>
          <w:sz w:val="24"/>
          <w:szCs w:val="24"/>
          <w:lang w:eastAsia="el-GR"/>
        </w:rPr>
        <w:t xml:space="preserve"> «πωλήσεις υπηρεσιών», </w:t>
      </w:r>
      <w:r w:rsidRPr="00E96057">
        <w:rPr>
          <w:rFonts w:ascii="Modern No. 20" w:eastAsia="Times New Roman" w:hAnsi="Modern No. 20"/>
          <w:color w:val="333333"/>
          <w:sz w:val="24"/>
          <w:szCs w:val="24"/>
          <w:lang w:eastAsia="el-GR"/>
        </w:rPr>
        <w:t xml:space="preserve">74 </w:t>
      </w:r>
      <w:r w:rsidRPr="00370DC3">
        <w:rPr>
          <w:rFonts w:ascii="Times New Roman" w:eastAsia="Times New Roman" w:hAnsi="Times New Roman"/>
          <w:color w:val="333333"/>
          <w:sz w:val="24"/>
          <w:szCs w:val="24"/>
          <w:lang w:eastAsia="el-GR"/>
        </w:rPr>
        <w:t>«</w:t>
      </w:r>
      <w:r w:rsidRPr="00885D4D">
        <w:rPr>
          <w:rFonts w:ascii="Times New Roman" w:eastAsia="Times New Roman" w:hAnsi="Times New Roman"/>
          <w:i/>
          <w:color w:val="333333"/>
          <w:sz w:val="24"/>
          <w:szCs w:val="24"/>
          <w:lang w:eastAsia="el-GR"/>
        </w:rPr>
        <w:t>επιχορηγήσεις και διάφορα έσοδα πωλήσεων</w:t>
      </w:r>
      <w:r w:rsidRPr="00370DC3">
        <w:rPr>
          <w:rFonts w:ascii="Times New Roman" w:eastAsia="Times New Roman" w:hAnsi="Times New Roman"/>
          <w:color w:val="333333"/>
          <w:sz w:val="24"/>
          <w:szCs w:val="24"/>
          <w:lang w:eastAsia="el-GR"/>
        </w:rPr>
        <w:t xml:space="preserve">» και </w:t>
      </w:r>
      <w:r w:rsidRPr="00E96057">
        <w:rPr>
          <w:rFonts w:ascii="Modern No. 20" w:eastAsia="Times New Roman" w:hAnsi="Modern No. 20"/>
          <w:color w:val="333333"/>
          <w:sz w:val="24"/>
          <w:szCs w:val="24"/>
          <w:lang w:eastAsia="el-GR"/>
        </w:rPr>
        <w:t xml:space="preserve">75 </w:t>
      </w:r>
      <w:r w:rsidRPr="00370DC3">
        <w:rPr>
          <w:rFonts w:ascii="Times New Roman" w:eastAsia="Times New Roman" w:hAnsi="Times New Roman"/>
          <w:color w:val="333333"/>
          <w:sz w:val="24"/>
          <w:szCs w:val="24"/>
          <w:lang w:eastAsia="el-GR"/>
        </w:rPr>
        <w:t>«</w:t>
      </w:r>
      <w:r w:rsidRPr="00885D4D">
        <w:rPr>
          <w:rFonts w:ascii="Times New Roman" w:eastAsia="Times New Roman" w:hAnsi="Times New Roman"/>
          <w:i/>
          <w:color w:val="333333"/>
          <w:sz w:val="24"/>
          <w:szCs w:val="24"/>
          <w:lang w:eastAsia="el-GR"/>
        </w:rPr>
        <w:t>έσοδα παρεπόμενων ασχολιών</w:t>
      </w:r>
      <w:r w:rsidRPr="00370DC3">
        <w:rPr>
          <w:rFonts w:ascii="Times New Roman" w:eastAsia="Times New Roman" w:hAnsi="Times New Roman"/>
          <w:color w:val="333333"/>
          <w:sz w:val="24"/>
          <w:szCs w:val="24"/>
          <w:lang w:eastAsia="el-GR"/>
        </w:rPr>
        <w:t xml:space="preserve">».  Τα υπόλοιπα των λογαριασμών </w:t>
      </w:r>
      <w:r w:rsidRPr="00E96057">
        <w:rPr>
          <w:rFonts w:ascii="Modern No. 20" w:eastAsia="Times New Roman" w:hAnsi="Modern No. 20"/>
          <w:color w:val="333333"/>
          <w:sz w:val="24"/>
          <w:szCs w:val="24"/>
          <w:lang w:eastAsia="el-GR"/>
        </w:rPr>
        <w:t xml:space="preserve">70, 71, 72 </w:t>
      </w:r>
      <w:r w:rsidRPr="00E96057">
        <w:rPr>
          <w:rFonts w:ascii="Times New Roman" w:eastAsia="Times New Roman" w:hAnsi="Times New Roman"/>
          <w:color w:val="333333"/>
          <w:sz w:val="24"/>
          <w:szCs w:val="24"/>
          <w:lang w:eastAsia="el-GR"/>
        </w:rPr>
        <w:t>και</w:t>
      </w:r>
      <w:r w:rsidRPr="00E96057">
        <w:rPr>
          <w:rFonts w:ascii="Modern No. 20" w:eastAsia="Times New Roman" w:hAnsi="Modern No. 20"/>
          <w:color w:val="333333"/>
          <w:sz w:val="24"/>
          <w:szCs w:val="24"/>
          <w:lang w:eastAsia="el-GR"/>
        </w:rPr>
        <w:t xml:space="preserve"> 73</w:t>
      </w:r>
      <w:r w:rsidRPr="00370DC3">
        <w:rPr>
          <w:rFonts w:ascii="Times New Roman" w:eastAsia="Times New Roman" w:hAnsi="Times New Roman"/>
          <w:color w:val="333333"/>
          <w:sz w:val="24"/>
          <w:szCs w:val="24"/>
          <w:lang w:eastAsia="el-GR"/>
        </w:rPr>
        <w:t xml:space="preserve"> απεικονίζονται και στην κατάσταση του λογαριασμού αποτελεσμάτων χρήσεως με τον τίτλο «</w:t>
      </w:r>
      <w:r w:rsidRPr="006F72DE">
        <w:rPr>
          <w:rFonts w:ascii="Times New Roman" w:eastAsia="Times New Roman" w:hAnsi="Times New Roman"/>
          <w:i/>
          <w:color w:val="333333"/>
          <w:sz w:val="24"/>
          <w:szCs w:val="24"/>
          <w:lang w:eastAsia="el-GR"/>
        </w:rPr>
        <w:t>κύκλος εργασιών (πωλήσεις</w:t>
      </w:r>
      <w:r w:rsidRPr="00370DC3">
        <w:rPr>
          <w:rFonts w:ascii="Times New Roman" w:eastAsia="Times New Roman" w:hAnsi="Times New Roman"/>
          <w:color w:val="333333"/>
          <w:sz w:val="24"/>
          <w:szCs w:val="24"/>
          <w:lang w:eastAsia="el-GR"/>
        </w:rPr>
        <w:t xml:space="preserve">)». Στον ίδιο πίνακα απεικονίζονται και τα υπόλοιπα των λογαριασμών </w:t>
      </w:r>
      <w:r w:rsidRPr="00E96057">
        <w:rPr>
          <w:rFonts w:ascii="Modern No. 20" w:eastAsia="Times New Roman" w:hAnsi="Modern No. 20"/>
          <w:color w:val="333333"/>
          <w:sz w:val="24"/>
          <w:szCs w:val="24"/>
          <w:lang w:eastAsia="el-GR"/>
        </w:rPr>
        <w:t xml:space="preserve">74 </w:t>
      </w:r>
      <w:r w:rsidRPr="00E96057">
        <w:rPr>
          <w:rFonts w:ascii="Times New Roman" w:eastAsia="Times New Roman" w:hAnsi="Times New Roman"/>
          <w:color w:val="333333"/>
          <w:sz w:val="24"/>
          <w:szCs w:val="24"/>
          <w:lang w:eastAsia="el-GR"/>
        </w:rPr>
        <w:t>και</w:t>
      </w:r>
      <w:r w:rsidRPr="00E96057">
        <w:rPr>
          <w:rFonts w:ascii="Modern No. 20" w:eastAsia="Times New Roman" w:hAnsi="Modern No. 20"/>
          <w:color w:val="333333"/>
          <w:sz w:val="24"/>
          <w:szCs w:val="24"/>
          <w:lang w:eastAsia="el-GR"/>
        </w:rPr>
        <w:t xml:space="preserve"> 75</w:t>
      </w:r>
      <w:r w:rsidRPr="00370DC3">
        <w:rPr>
          <w:rFonts w:ascii="Times New Roman" w:eastAsia="Times New Roman" w:hAnsi="Times New Roman"/>
          <w:color w:val="333333"/>
          <w:sz w:val="24"/>
          <w:szCs w:val="24"/>
          <w:lang w:eastAsia="el-GR"/>
        </w:rPr>
        <w:t>. Συγκεκριμένα τα τελευταία αυτά υπόλοιπα προκύπτουν από τα «</w:t>
      </w:r>
      <w:r w:rsidRPr="006F72DE">
        <w:rPr>
          <w:rFonts w:ascii="Times New Roman" w:eastAsia="Times New Roman" w:hAnsi="Times New Roman"/>
          <w:i/>
          <w:color w:val="333333"/>
          <w:sz w:val="24"/>
          <w:szCs w:val="24"/>
          <w:lang w:eastAsia="el-GR"/>
        </w:rPr>
        <w:t>άλλα έσοδα εκμεταλλεύσεως</w:t>
      </w:r>
      <w:r w:rsidRPr="00370DC3">
        <w:rPr>
          <w:rFonts w:ascii="Times New Roman" w:eastAsia="Times New Roman" w:hAnsi="Times New Roman"/>
          <w:color w:val="333333"/>
          <w:sz w:val="24"/>
          <w:szCs w:val="24"/>
          <w:lang w:eastAsia="el-GR"/>
        </w:rPr>
        <w:t xml:space="preserve">» μετά την αφαίρεση των «χρησιμοποιημένων προβλέψεων προς κάλυψη εξόδων εκμεταλλεύσεως» του λογαριασμού </w:t>
      </w:r>
      <w:r w:rsidRPr="00E96057">
        <w:rPr>
          <w:rFonts w:ascii="Modern No. 20" w:eastAsia="Times New Roman" w:hAnsi="Modern No. 20"/>
          <w:color w:val="333333"/>
          <w:sz w:val="24"/>
          <w:szCs w:val="24"/>
          <w:lang w:eastAsia="el-GR"/>
        </w:rPr>
        <w:t>78.05</w:t>
      </w:r>
      <w:r w:rsidRPr="00370DC3">
        <w:rPr>
          <w:rFonts w:ascii="Times New Roman" w:eastAsia="Times New Roman" w:hAnsi="Times New Roman"/>
          <w:color w:val="333333"/>
          <w:sz w:val="24"/>
          <w:szCs w:val="24"/>
          <w:lang w:eastAsia="el-GR"/>
        </w:rPr>
        <w:t>.</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Πωλήσεις αποθεμάτων και υπηρεσιών με πίστωση</w:t>
      </w:r>
      <w:r w:rsidRPr="00370DC3">
        <w:rPr>
          <w:rFonts w:ascii="Times New Roman" w:eastAsia="Times New Roman" w:hAnsi="Times New Roman"/>
          <w:color w:val="333333"/>
          <w:sz w:val="24"/>
          <w:szCs w:val="24"/>
          <w:lang w:eastAsia="el-GR"/>
        </w:rPr>
        <w:t xml:space="preserve">. Για τη συγκεκριμένη περίοδο προσδιορίζονται με οποιοδήποτε τρόπο οι πωλήσεις αποθεμάτων και υπηρεσιών με πίστωση. Έναν από τους τρόπους αποτελεί ο προσδιορισμός του αθροίσματος των καθαρών χρεώσεων (χρεώσεις μείον αντιλογισμοί) των λογαριασμών </w:t>
      </w:r>
      <w:r w:rsidRPr="00E96057">
        <w:rPr>
          <w:rFonts w:ascii="Modern No. 20" w:eastAsia="Times New Roman" w:hAnsi="Modern No. 20"/>
          <w:color w:val="333333"/>
          <w:sz w:val="24"/>
          <w:szCs w:val="24"/>
          <w:lang w:eastAsia="el-GR"/>
        </w:rPr>
        <w:t>30.00-30.03</w:t>
      </w:r>
      <w:r w:rsidRPr="00370DC3">
        <w:rPr>
          <w:rFonts w:ascii="Times New Roman" w:eastAsia="Times New Roman" w:hAnsi="Times New Roman"/>
          <w:color w:val="333333"/>
          <w:sz w:val="24"/>
          <w:szCs w:val="24"/>
          <w:lang w:eastAsia="el-GR"/>
        </w:rPr>
        <w:t>.</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Σύνολο ενεργητικού</w:t>
      </w:r>
      <w:r w:rsidRPr="00370DC3">
        <w:rPr>
          <w:rFonts w:ascii="Times New Roman" w:eastAsia="Times New Roman" w:hAnsi="Times New Roman"/>
          <w:color w:val="333333"/>
          <w:sz w:val="24"/>
          <w:szCs w:val="24"/>
          <w:lang w:eastAsia="el-GR"/>
        </w:rPr>
        <w:t>. Το γενικό σύνολο ενεργητικού της καταστάσεως ισολογισμού τέλους χρήσεως, το οποίο προκύπτει από το άθροισμα των κονδυλίων των κατηγοριών του ενεργητικού: Β «</w:t>
      </w:r>
      <w:r w:rsidRPr="006F72DE">
        <w:rPr>
          <w:rFonts w:ascii="Times New Roman" w:eastAsia="Times New Roman" w:hAnsi="Times New Roman"/>
          <w:i/>
          <w:color w:val="333333"/>
          <w:sz w:val="24"/>
          <w:szCs w:val="24"/>
          <w:lang w:eastAsia="el-GR"/>
        </w:rPr>
        <w:t>έξοδα εγκαταστάσεως</w:t>
      </w:r>
      <w:r w:rsidRPr="00370DC3">
        <w:rPr>
          <w:rFonts w:ascii="Times New Roman" w:eastAsia="Times New Roman" w:hAnsi="Times New Roman"/>
          <w:color w:val="333333"/>
          <w:sz w:val="24"/>
          <w:szCs w:val="24"/>
          <w:lang w:eastAsia="el-GR"/>
        </w:rPr>
        <w:t>», Γ «</w:t>
      </w:r>
      <w:r w:rsidRPr="006F72DE">
        <w:rPr>
          <w:rFonts w:ascii="Times New Roman" w:eastAsia="Times New Roman" w:hAnsi="Times New Roman"/>
          <w:i/>
          <w:color w:val="333333"/>
          <w:sz w:val="24"/>
          <w:szCs w:val="24"/>
          <w:lang w:eastAsia="el-GR"/>
        </w:rPr>
        <w:t>πάγιο ενεργητικό</w:t>
      </w:r>
      <w:r w:rsidRPr="00370DC3">
        <w:rPr>
          <w:rFonts w:ascii="Times New Roman" w:eastAsia="Times New Roman" w:hAnsi="Times New Roman"/>
          <w:color w:val="333333"/>
          <w:sz w:val="24"/>
          <w:szCs w:val="24"/>
          <w:lang w:eastAsia="el-GR"/>
        </w:rPr>
        <w:t>», Δ «</w:t>
      </w:r>
      <w:r w:rsidRPr="006F72DE">
        <w:rPr>
          <w:rFonts w:ascii="Times New Roman" w:eastAsia="Times New Roman" w:hAnsi="Times New Roman"/>
          <w:i/>
          <w:color w:val="333333"/>
          <w:sz w:val="24"/>
          <w:szCs w:val="24"/>
          <w:lang w:eastAsia="el-GR"/>
        </w:rPr>
        <w:t>κυκλοφορούν ενεργητικό</w:t>
      </w:r>
      <w:r w:rsidRPr="00370DC3">
        <w:rPr>
          <w:rFonts w:ascii="Times New Roman" w:eastAsia="Times New Roman" w:hAnsi="Times New Roman"/>
          <w:color w:val="333333"/>
          <w:sz w:val="24"/>
          <w:szCs w:val="24"/>
          <w:lang w:eastAsia="el-GR"/>
        </w:rPr>
        <w:t>» εκτός από το ποσό της κατηγορίας Δ (ΙΙ) (4) «</w:t>
      </w:r>
      <w:r w:rsidRPr="006F72DE">
        <w:rPr>
          <w:rFonts w:ascii="Times New Roman" w:eastAsia="Times New Roman" w:hAnsi="Times New Roman"/>
          <w:i/>
          <w:color w:val="333333"/>
          <w:sz w:val="24"/>
          <w:szCs w:val="24"/>
          <w:lang w:eastAsia="el-GR"/>
        </w:rPr>
        <w:t>κεφάλαιο εισπρακτέο στην επόμενη χρήση</w:t>
      </w:r>
      <w:r w:rsidRPr="00370DC3">
        <w:rPr>
          <w:rFonts w:ascii="Times New Roman" w:eastAsia="Times New Roman" w:hAnsi="Times New Roman"/>
          <w:color w:val="333333"/>
          <w:sz w:val="24"/>
          <w:szCs w:val="24"/>
          <w:lang w:eastAsia="el-GR"/>
        </w:rPr>
        <w:t>» και Ε «</w:t>
      </w:r>
      <w:r w:rsidRPr="006F72DE">
        <w:rPr>
          <w:rFonts w:ascii="Times New Roman" w:eastAsia="Times New Roman" w:hAnsi="Times New Roman"/>
          <w:i/>
          <w:color w:val="333333"/>
          <w:sz w:val="24"/>
          <w:szCs w:val="24"/>
          <w:lang w:eastAsia="el-GR"/>
        </w:rPr>
        <w:t>μεταβατικοί λογαριασμοί ενεργητικού</w:t>
      </w:r>
      <w:r w:rsidRPr="00370DC3">
        <w:rPr>
          <w:rFonts w:ascii="Times New Roman" w:eastAsia="Times New Roman" w:hAnsi="Times New Roman"/>
          <w:color w:val="333333"/>
          <w:sz w:val="24"/>
          <w:szCs w:val="24"/>
          <w:lang w:eastAsia="el-GR"/>
        </w:rPr>
        <w:t>» της καταστάσεως αυτής.</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Σύνολο παθητικού</w:t>
      </w:r>
      <w:r w:rsidRPr="00370DC3">
        <w:rPr>
          <w:rFonts w:ascii="Times New Roman" w:eastAsia="Times New Roman" w:hAnsi="Times New Roman"/>
          <w:color w:val="333333"/>
          <w:sz w:val="24"/>
          <w:szCs w:val="24"/>
          <w:lang w:eastAsia="el-GR"/>
        </w:rPr>
        <w:t>. Το γενικό σύνολο παθητικού της καταστάσεως ισολογισμού τέλους χρήσεως, το οποίο προκύπτει από το άθροισμα των κονδυλίων των κατηγοριών του παθητικού: Α «</w:t>
      </w:r>
      <w:r w:rsidRPr="006F72DE">
        <w:rPr>
          <w:rFonts w:ascii="Times New Roman" w:eastAsia="Times New Roman" w:hAnsi="Times New Roman"/>
          <w:i/>
          <w:color w:val="333333"/>
          <w:sz w:val="24"/>
          <w:szCs w:val="24"/>
          <w:lang w:eastAsia="el-GR"/>
        </w:rPr>
        <w:t>ίδια κεφάλαια</w:t>
      </w:r>
      <w:r w:rsidRPr="00370DC3">
        <w:rPr>
          <w:rFonts w:ascii="Times New Roman" w:eastAsia="Times New Roman" w:hAnsi="Times New Roman"/>
          <w:color w:val="333333"/>
          <w:sz w:val="24"/>
          <w:szCs w:val="24"/>
          <w:lang w:eastAsia="el-GR"/>
        </w:rPr>
        <w:t>», Β «</w:t>
      </w:r>
      <w:r w:rsidRPr="006F72DE">
        <w:rPr>
          <w:rFonts w:ascii="Times New Roman" w:eastAsia="Times New Roman" w:hAnsi="Times New Roman"/>
          <w:i/>
          <w:color w:val="333333"/>
          <w:sz w:val="24"/>
          <w:szCs w:val="24"/>
          <w:lang w:eastAsia="el-GR"/>
        </w:rPr>
        <w:t>προβλέψεις για κινδύνους και έξοδα</w:t>
      </w:r>
      <w:r w:rsidRPr="00370DC3">
        <w:rPr>
          <w:rFonts w:ascii="Times New Roman" w:eastAsia="Times New Roman" w:hAnsi="Times New Roman"/>
          <w:color w:val="333333"/>
          <w:sz w:val="24"/>
          <w:szCs w:val="24"/>
          <w:lang w:eastAsia="el-GR"/>
        </w:rPr>
        <w:t>», Γ «</w:t>
      </w:r>
      <w:r w:rsidRPr="006F72DE">
        <w:rPr>
          <w:rFonts w:ascii="Times New Roman" w:eastAsia="Times New Roman" w:hAnsi="Times New Roman"/>
          <w:i/>
          <w:color w:val="333333"/>
          <w:sz w:val="24"/>
          <w:szCs w:val="24"/>
          <w:lang w:eastAsia="el-GR"/>
        </w:rPr>
        <w:t>υποχρεώσεις</w:t>
      </w:r>
      <w:r w:rsidRPr="00370DC3">
        <w:rPr>
          <w:rFonts w:ascii="Times New Roman" w:eastAsia="Times New Roman" w:hAnsi="Times New Roman"/>
          <w:color w:val="333333"/>
          <w:sz w:val="24"/>
          <w:szCs w:val="24"/>
          <w:lang w:eastAsia="el-GR"/>
        </w:rPr>
        <w:t>» και Δ «</w:t>
      </w:r>
      <w:r w:rsidRPr="006F72DE">
        <w:rPr>
          <w:rFonts w:ascii="Times New Roman" w:eastAsia="Times New Roman" w:hAnsi="Times New Roman"/>
          <w:i/>
          <w:color w:val="333333"/>
          <w:sz w:val="24"/>
          <w:szCs w:val="24"/>
          <w:lang w:eastAsia="el-GR"/>
        </w:rPr>
        <w:t>μεταβατικοί λογαριασμοί παθητικού</w:t>
      </w:r>
      <w:r w:rsidRPr="00370DC3">
        <w:rPr>
          <w:rFonts w:ascii="Times New Roman" w:eastAsia="Times New Roman" w:hAnsi="Times New Roman"/>
          <w:color w:val="333333"/>
          <w:sz w:val="24"/>
          <w:szCs w:val="24"/>
          <w:lang w:eastAsia="el-GR"/>
        </w:rPr>
        <w:t>» της καταστάσεως αυτής. Τα κονδύλια της κατηγορίας Α «ίδια κεφάλαια» λαμβάνονται μειωμένα κατά τα ποσά των κατηγοριών Α «</w:t>
      </w:r>
      <w:r w:rsidRPr="006F72DE">
        <w:rPr>
          <w:rFonts w:ascii="Times New Roman" w:eastAsia="Times New Roman" w:hAnsi="Times New Roman"/>
          <w:i/>
          <w:color w:val="333333"/>
          <w:sz w:val="24"/>
          <w:szCs w:val="24"/>
          <w:lang w:eastAsia="el-GR"/>
        </w:rPr>
        <w:t>οφειλόμενο κεφάλαιο</w:t>
      </w:r>
      <w:r w:rsidRPr="00370DC3">
        <w:rPr>
          <w:rFonts w:ascii="Times New Roman" w:eastAsia="Times New Roman" w:hAnsi="Times New Roman"/>
          <w:color w:val="333333"/>
          <w:sz w:val="24"/>
          <w:szCs w:val="24"/>
          <w:lang w:eastAsia="el-GR"/>
        </w:rPr>
        <w:t>» και Δ (ΙΙ) (4) «</w:t>
      </w:r>
      <w:r w:rsidRPr="006F72DE">
        <w:rPr>
          <w:rFonts w:ascii="Times New Roman" w:eastAsia="Times New Roman" w:hAnsi="Times New Roman"/>
          <w:i/>
          <w:color w:val="333333"/>
          <w:sz w:val="24"/>
          <w:szCs w:val="24"/>
          <w:lang w:eastAsia="el-GR"/>
        </w:rPr>
        <w:t>κεφάλαιο εισπρακτέο στην επόμενη χρήση</w:t>
      </w:r>
      <w:r w:rsidRPr="00370DC3">
        <w:rPr>
          <w:rFonts w:ascii="Times New Roman" w:eastAsia="Times New Roman" w:hAnsi="Times New Roman"/>
          <w:color w:val="333333"/>
          <w:sz w:val="24"/>
          <w:szCs w:val="24"/>
          <w:lang w:eastAsia="el-GR"/>
        </w:rPr>
        <w:t>» του ενεργητικού του ισολογισμού.</w:t>
      </w:r>
    </w:p>
    <w:p w:rsidR="00CC091E" w:rsidRDefault="00CC091E" w:rsidP="00CC091E">
      <w:pPr>
        <w:rPr>
          <w:rFonts w:ascii="Times New Roman" w:eastAsia="Times New Roman" w:hAnsi="Times New Roman"/>
          <w:color w:val="333333"/>
          <w:sz w:val="24"/>
          <w:szCs w:val="24"/>
          <w:lang w:eastAsia="el-GR"/>
        </w:rPr>
      </w:pPr>
      <w:r w:rsidRPr="009813FA">
        <w:rPr>
          <w:rFonts w:ascii="Times New Roman" w:eastAsia="Times New Roman" w:hAnsi="Times New Roman"/>
          <w:b/>
          <w:color w:val="333333"/>
          <w:sz w:val="24"/>
          <w:szCs w:val="24"/>
          <w:lang w:eastAsia="el-GR"/>
        </w:rPr>
        <w:t>Σύνολο υποχρεώσεων</w:t>
      </w:r>
      <w:r w:rsidRPr="00370DC3">
        <w:rPr>
          <w:rFonts w:ascii="Times New Roman" w:eastAsia="Times New Roman" w:hAnsi="Times New Roman"/>
          <w:color w:val="333333"/>
          <w:sz w:val="24"/>
          <w:szCs w:val="24"/>
          <w:lang w:eastAsia="el-GR"/>
        </w:rPr>
        <w:t>. Το άθροισμα των κονδυλίων των κατηγοριών Γ (Ι) «</w:t>
      </w:r>
      <w:r w:rsidRPr="006F72DE">
        <w:rPr>
          <w:rFonts w:ascii="Times New Roman" w:eastAsia="Times New Roman" w:hAnsi="Times New Roman"/>
          <w:i/>
          <w:color w:val="333333"/>
          <w:sz w:val="24"/>
          <w:szCs w:val="24"/>
          <w:lang w:eastAsia="el-GR"/>
        </w:rPr>
        <w:t>μακροπρόθεσμες υποχρεώσεις</w:t>
      </w:r>
      <w:r w:rsidRPr="00370DC3">
        <w:rPr>
          <w:rFonts w:ascii="Times New Roman" w:eastAsia="Times New Roman" w:hAnsi="Times New Roman"/>
          <w:color w:val="333333"/>
          <w:sz w:val="24"/>
          <w:szCs w:val="24"/>
          <w:lang w:eastAsia="el-GR"/>
        </w:rPr>
        <w:t>» και Γ (ΙΙ) «</w:t>
      </w:r>
      <w:r w:rsidRPr="006F72DE">
        <w:rPr>
          <w:rFonts w:ascii="Times New Roman" w:eastAsia="Times New Roman" w:hAnsi="Times New Roman"/>
          <w:i/>
          <w:color w:val="333333"/>
          <w:sz w:val="24"/>
          <w:szCs w:val="24"/>
          <w:lang w:eastAsia="el-GR"/>
        </w:rPr>
        <w:t>βραχυπρόθεσμες υποχρεώσεις</w:t>
      </w:r>
      <w:r w:rsidRPr="00370DC3">
        <w:rPr>
          <w:rFonts w:ascii="Times New Roman" w:eastAsia="Times New Roman" w:hAnsi="Times New Roman"/>
          <w:color w:val="333333"/>
          <w:sz w:val="24"/>
          <w:szCs w:val="24"/>
          <w:lang w:eastAsia="el-GR"/>
        </w:rPr>
        <w:t>» του παθητικού της καταστάσεως ισολογισμού τέλους χρήσεως.</w:t>
      </w:r>
    </w:p>
    <w:p w:rsidR="00CC091E" w:rsidRPr="00370DC3" w:rsidRDefault="00CC091E" w:rsidP="00CC091E">
      <w:pPr>
        <w:rPr>
          <w:rFonts w:ascii="Times New Roman" w:eastAsia="Times New Roman" w:hAnsi="Times New Roman"/>
          <w:sz w:val="24"/>
          <w:szCs w:val="24"/>
          <w:lang w:eastAsia="el-GR"/>
        </w:rPr>
      </w:pPr>
      <w:r w:rsidRPr="009813FA">
        <w:rPr>
          <w:rFonts w:ascii="Times New Roman" w:eastAsia="Times New Roman" w:hAnsi="Times New Roman"/>
          <w:b/>
          <w:color w:val="333333"/>
          <w:sz w:val="24"/>
          <w:szCs w:val="24"/>
          <w:lang w:eastAsia="el-GR"/>
        </w:rPr>
        <w:t>Υποχρεώσεις προς προμηθευτές</w:t>
      </w:r>
      <w:r w:rsidRPr="00370DC3">
        <w:rPr>
          <w:rFonts w:ascii="Times New Roman" w:eastAsia="Times New Roman" w:hAnsi="Times New Roman"/>
          <w:color w:val="333333"/>
          <w:sz w:val="24"/>
          <w:szCs w:val="24"/>
          <w:lang w:eastAsia="el-GR"/>
        </w:rPr>
        <w:t xml:space="preserve">. Για τον προσδιορισμό των υποχρεώσεων προς προμηθευτές αθροίζονται τα υπόλοιπα των λογαριασμών </w:t>
      </w:r>
      <w:r w:rsidRPr="00E96057">
        <w:rPr>
          <w:rFonts w:ascii="Modern No. 20" w:eastAsia="Times New Roman" w:hAnsi="Modern No. 20"/>
          <w:color w:val="333333"/>
          <w:sz w:val="24"/>
          <w:szCs w:val="24"/>
          <w:lang w:eastAsia="el-GR"/>
        </w:rPr>
        <w:t>50.00</w:t>
      </w:r>
      <w:r w:rsidRPr="00370DC3">
        <w:rPr>
          <w:rFonts w:ascii="Times New Roman" w:eastAsia="Times New Roman" w:hAnsi="Times New Roman"/>
          <w:color w:val="333333"/>
          <w:sz w:val="24"/>
          <w:szCs w:val="24"/>
          <w:lang w:eastAsia="el-GR"/>
        </w:rPr>
        <w:t xml:space="preserve"> «</w:t>
      </w:r>
      <w:r w:rsidRPr="006F72DE">
        <w:rPr>
          <w:rFonts w:ascii="Times New Roman" w:eastAsia="Times New Roman" w:hAnsi="Times New Roman"/>
          <w:i/>
          <w:color w:val="333333"/>
          <w:sz w:val="24"/>
          <w:szCs w:val="24"/>
          <w:lang w:eastAsia="el-GR"/>
        </w:rPr>
        <w:t>προμηθευτές εσωτερικού</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50.01</w:t>
      </w:r>
      <w:r w:rsidRPr="00370DC3">
        <w:rPr>
          <w:rFonts w:ascii="Times New Roman" w:eastAsia="Times New Roman" w:hAnsi="Times New Roman"/>
          <w:color w:val="333333"/>
          <w:sz w:val="24"/>
          <w:szCs w:val="24"/>
          <w:lang w:eastAsia="el-GR"/>
        </w:rPr>
        <w:t xml:space="preserve"> «</w:t>
      </w:r>
      <w:r w:rsidRPr="006F72DE">
        <w:rPr>
          <w:rFonts w:ascii="Times New Roman" w:eastAsia="Times New Roman" w:hAnsi="Times New Roman"/>
          <w:i/>
          <w:color w:val="333333"/>
          <w:sz w:val="24"/>
          <w:szCs w:val="24"/>
          <w:lang w:eastAsia="el-GR"/>
        </w:rPr>
        <w:t>προμηθευτές εξωτερικού</w:t>
      </w:r>
      <w:r w:rsidRPr="00370DC3">
        <w:rPr>
          <w:rFonts w:ascii="Times New Roman" w:eastAsia="Times New Roman" w:hAnsi="Times New Roman"/>
          <w:color w:val="333333"/>
          <w:sz w:val="24"/>
          <w:szCs w:val="24"/>
          <w:lang w:eastAsia="el-GR"/>
        </w:rPr>
        <w:t xml:space="preserve">», </w:t>
      </w:r>
      <w:r w:rsidRPr="006F72DE">
        <w:rPr>
          <w:rFonts w:ascii="Modern No. 20" w:eastAsia="Times New Roman" w:hAnsi="Modern No. 20"/>
          <w:color w:val="333333"/>
          <w:sz w:val="24"/>
          <w:szCs w:val="24"/>
          <w:lang w:eastAsia="el-GR"/>
        </w:rPr>
        <w:t>50.02</w:t>
      </w:r>
      <w:r w:rsidRPr="00370DC3">
        <w:rPr>
          <w:rFonts w:ascii="Times New Roman" w:eastAsia="Times New Roman" w:hAnsi="Times New Roman"/>
          <w:color w:val="333333"/>
          <w:sz w:val="24"/>
          <w:szCs w:val="24"/>
          <w:lang w:eastAsia="el-GR"/>
        </w:rPr>
        <w:t xml:space="preserve"> «</w:t>
      </w:r>
      <w:r w:rsidRPr="006F72DE">
        <w:rPr>
          <w:rFonts w:ascii="Times New Roman" w:eastAsia="Times New Roman" w:hAnsi="Times New Roman"/>
          <w:i/>
          <w:color w:val="333333"/>
          <w:sz w:val="24"/>
          <w:szCs w:val="24"/>
          <w:lang w:eastAsia="el-GR"/>
        </w:rPr>
        <w:t>Ελληνικό Δημόσιο</w:t>
      </w:r>
      <w:r w:rsidRPr="00370DC3">
        <w:rPr>
          <w:rFonts w:ascii="Times New Roman" w:eastAsia="Times New Roman" w:hAnsi="Times New Roman"/>
          <w:color w:val="333333"/>
          <w:sz w:val="24"/>
          <w:szCs w:val="24"/>
          <w:lang w:eastAsia="el-GR"/>
        </w:rPr>
        <w:t>», 50.03 «</w:t>
      </w:r>
      <w:r w:rsidRPr="006F72DE">
        <w:rPr>
          <w:rFonts w:ascii="Times New Roman" w:eastAsia="Times New Roman" w:hAnsi="Times New Roman"/>
          <w:i/>
          <w:color w:val="333333"/>
          <w:sz w:val="24"/>
          <w:szCs w:val="24"/>
          <w:lang w:eastAsia="el-GR"/>
        </w:rPr>
        <w:t>Ν.Π.Δ.Δ. και Δημόσιες Επιχειρήσεις</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50.06</w:t>
      </w:r>
      <w:r w:rsidRPr="00370DC3">
        <w:rPr>
          <w:rFonts w:ascii="Times New Roman" w:eastAsia="Times New Roman" w:hAnsi="Times New Roman"/>
          <w:color w:val="333333"/>
          <w:sz w:val="24"/>
          <w:szCs w:val="24"/>
          <w:lang w:eastAsia="el-GR"/>
        </w:rPr>
        <w:t xml:space="preserve"> «</w:t>
      </w:r>
      <w:r w:rsidRPr="006F72DE">
        <w:rPr>
          <w:rFonts w:ascii="Times New Roman" w:eastAsia="Times New Roman" w:hAnsi="Times New Roman"/>
          <w:i/>
          <w:color w:val="333333"/>
          <w:sz w:val="24"/>
          <w:szCs w:val="24"/>
          <w:lang w:eastAsia="el-GR"/>
        </w:rPr>
        <w:t>προμηθευτές - παρακρατημένες εγγυήσεις</w:t>
      </w:r>
      <w:r w:rsidRPr="00370DC3">
        <w:rPr>
          <w:rFonts w:ascii="Times New Roman" w:eastAsia="Times New Roman" w:hAnsi="Times New Roman"/>
          <w:color w:val="333333"/>
          <w:sz w:val="24"/>
          <w:szCs w:val="24"/>
          <w:lang w:eastAsia="el-GR"/>
        </w:rPr>
        <w:t xml:space="preserve">» και </w:t>
      </w:r>
      <w:r w:rsidRPr="00E96057">
        <w:rPr>
          <w:rFonts w:ascii="Modern No. 20" w:eastAsia="Times New Roman" w:hAnsi="Modern No. 20"/>
          <w:color w:val="333333"/>
          <w:sz w:val="24"/>
          <w:szCs w:val="24"/>
          <w:lang w:eastAsia="el-GR"/>
        </w:rPr>
        <w:t>50.08</w:t>
      </w:r>
      <w:r w:rsidRPr="00370DC3">
        <w:rPr>
          <w:rFonts w:ascii="Times New Roman" w:eastAsia="Times New Roman" w:hAnsi="Times New Roman"/>
          <w:color w:val="333333"/>
          <w:sz w:val="24"/>
          <w:szCs w:val="24"/>
          <w:lang w:eastAsia="el-GR"/>
        </w:rPr>
        <w:t xml:space="preserve"> «</w:t>
      </w:r>
      <w:r w:rsidRPr="006F72DE">
        <w:rPr>
          <w:rFonts w:ascii="Times New Roman" w:eastAsia="Times New Roman" w:hAnsi="Times New Roman"/>
          <w:i/>
          <w:color w:val="333333"/>
          <w:sz w:val="24"/>
          <w:szCs w:val="24"/>
          <w:lang w:eastAsia="el-GR"/>
        </w:rPr>
        <w:t>προμηθευτές εσωτερικού λογ. πάγιων στοιχείων</w:t>
      </w:r>
      <w:r w:rsidRPr="00370DC3">
        <w:rPr>
          <w:rFonts w:ascii="Times New Roman" w:eastAsia="Times New Roman" w:hAnsi="Times New Roman"/>
          <w:color w:val="333333"/>
          <w:sz w:val="24"/>
          <w:szCs w:val="24"/>
          <w:lang w:eastAsia="el-GR"/>
        </w:rPr>
        <w:t xml:space="preserve">», καθώς και τα υπόλοιπα των λογαριασμών </w:t>
      </w:r>
      <w:r w:rsidRPr="00E96057">
        <w:rPr>
          <w:rFonts w:ascii="Modern No. 20" w:eastAsia="Times New Roman" w:hAnsi="Modern No. 20"/>
          <w:color w:val="333333"/>
          <w:sz w:val="24"/>
          <w:szCs w:val="24"/>
          <w:lang w:eastAsia="el-GR"/>
        </w:rPr>
        <w:t>51.00</w:t>
      </w:r>
      <w:r w:rsidRPr="00370DC3">
        <w:rPr>
          <w:rFonts w:ascii="Times New Roman" w:eastAsia="Times New Roman" w:hAnsi="Times New Roman"/>
          <w:color w:val="333333"/>
          <w:sz w:val="24"/>
          <w:szCs w:val="24"/>
          <w:lang w:eastAsia="el-GR"/>
        </w:rPr>
        <w:t xml:space="preserve"> «</w:t>
      </w:r>
      <w:r w:rsidRPr="006F72DE">
        <w:rPr>
          <w:rFonts w:ascii="Times New Roman" w:eastAsia="Times New Roman" w:hAnsi="Times New Roman"/>
          <w:i/>
          <w:color w:val="333333"/>
          <w:sz w:val="24"/>
          <w:szCs w:val="24"/>
          <w:lang w:eastAsia="el-GR"/>
        </w:rPr>
        <w:t>γραμμάτια πληρωτέα σε Δρχ</w:t>
      </w:r>
      <w:r w:rsidRPr="00370DC3">
        <w:rPr>
          <w:rFonts w:ascii="Times New Roman" w:eastAsia="Times New Roman" w:hAnsi="Times New Roman"/>
          <w:color w:val="333333"/>
          <w:sz w:val="24"/>
          <w:szCs w:val="24"/>
          <w:lang w:eastAsia="el-GR"/>
        </w:rPr>
        <w:t xml:space="preserve">.», </w:t>
      </w:r>
      <w:r w:rsidRPr="00E96057">
        <w:rPr>
          <w:rFonts w:ascii="Modern No. 20" w:eastAsia="Times New Roman" w:hAnsi="Modern No. 20"/>
          <w:color w:val="333333"/>
          <w:sz w:val="24"/>
          <w:szCs w:val="24"/>
          <w:lang w:eastAsia="el-GR"/>
        </w:rPr>
        <w:t>51.01</w:t>
      </w:r>
      <w:r w:rsidRPr="00370DC3">
        <w:rPr>
          <w:rFonts w:ascii="Times New Roman" w:eastAsia="Times New Roman" w:hAnsi="Times New Roman"/>
          <w:color w:val="333333"/>
          <w:sz w:val="24"/>
          <w:szCs w:val="24"/>
          <w:lang w:eastAsia="el-GR"/>
        </w:rPr>
        <w:t xml:space="preserve"> «</w:t>
      </w:r>
      <w:r w:rsidRPr="006F72DE">
        <w:rPr>
          <w:rFonts w:ascii="Times New Roman" w:eastAsia="Times New Roman" w:hAnsi="Times New Roman"/>
          <w:i/>
          <w:color w:val="333333"/>
          <w:sz w:val="24"/>
          <w:szCs w:val="24"/>
          <w:lang w:eastAsia="el-GR"/>
        </w:rPr>
        <w:t>γραμμάτια πληρωτέα σε Ξ.Ν</w:t>
      </w:r>
      <w:r w:rsidRPr="00370DC3">
        <w:rPr>
          <w:rFonts w:ascii="Times New Roman" w:eastAsia="Times New Roman" w:hAnsi="Times New Roman"/>
          <w:color w:val="333333"/>
          <w:sz w:val="24"/>
          <w:szCs w:val="24"/>
          <w:lang w:eastAsia="el-GR"/>
        </w:rPr>
        <w:t xml:space="preserve">.» και </w:t>
      </w:r>
      <w:r w:rsidRPr="00E96057">
        <w:rPr>
          <w:rFonts w:ascii="Modern No. 20" w:eastAsia="Times New Roman" w:hAnsi="Modern No. 20"/>
          <w:color w:val="333333"/>
          <w:sz w:val="24"/>
          <w:szCs w:val="24"/>
          <w:lang w:eastAsia="el-GR"/>
        </w:rPr>
        <w:t>51.02</w:t>
      </w:r>
      <w:r w:rsidRPr="00370DC3">
        <w:rPr>
          <w:rFonts w:ascii="Times New Roman" w:eastAsia="Times New Roman" w:hAnsi="Times New Roman"/>
          <w:color w:val="333333"/>
          <w:sz w:val="24"/>
          <w:szCs w:val="24"/>
          <w:lang w:eastAsia="el-GR"/>
        </w:rPr>
        <w:t xml:space="preserve"> «</w:t>
      </w:r>
      <w:r w:rsidRPr="006F72DE">
        <w:rPr>
          <w:rFonts w:ascii="Times New Roman" w:eastAsia="Times New Roman" w:hAnsi="Times New Roman"/>
          <w:i/>
          <w:color w:val="333333"/>
          <w:sz w:val="24"/>
          <w:szCs w:val="24"/>
          <w:lang w:eastAsia="el-GR"/>
        </w:rPr>
        <w:t>γραμμάτια πληρωτέα εκδόσεως Ν.Π.Δ.Δ.  και Δημόσιων Επιχειρήσεων</w:t>
      </w:r>
      <w:r w:rsidRPr="00370DC3">
        <w:rPr>
          <w:rFonts w:ascii="Times New Roman" w:eastAsia="Times New Roman" w:hAnsi="Times New Roman"/>
          <w:color w:val="333333"/>
          <w:sz w:val="24"/>
          <w:szCs w:val="24"/>
          <w:lang w:eastAsia="el-GR"/>
        </w:rPr>
        <w:t xml:space="preserve">», κατά το μέρος που αφορούν αγορές αποθεμάτων της ομάδας </w:t>
      </w:r>
      <w:r w:rsidRPr="006F72DE">
        <w:rPr>
          <w:rFonts w:ascii="Modern No. 20" w:eastAsia="Times New Roman" w:hAnsi="Modern No. 20"/>
          <w:color w:val="333333"/>
          <w:sz w:val="24"/>
          <w:szCs w:val="24"/>
          <w:lang w:eastAsia="el-GR"/>
        </w:rPr>
        <w:t>2</w:t>
      </w:r>
      <w:r w:rsidRPr="00370DC3">
        <w:rPr>
          <w:rFonts w:ascii="Times New Roman" w:eastAsia="Times New Roman" w:hAnsi="Times New Roman"/>
          <w:color w:val="333333"/>
          <w:sz w:val="24"/>
          <w:szCs w:val="24"/>
          <w:lang w:eastAsia="el-GR"/>
        </w:rPr>
        <w:t xml:space="preserve"> και υπηρεσιών. Η ανάγκη διασπάσεως των γραμματίων πληρωτέων που αφορούν αγορές πάγιων στοιχείων εξυπηρετείται από τους τριτοβάθμιους υπολογαριασμούς των λογαριασμών </w:t>
      </w:r>
      <w:r w:rsidRPr="001140CC">
        <w:rPr>
          <w:rFonts w:ascii="Modern No. 20" w:eastAsia="Times New Roman" w:hAnsi="Modern No. 20"/>
          <w:color w:val="333333"/>
          <w:sz w:val="24"/>
          <w:szCs w:val="24"/>
          <w:lang w:eastAsia="el-GR"/>
        </w:rPr>
        <w:t xml:space="preserve">51.00, 51.01 </w:t>
      </w:r>
      <w:r w:rsidRPr="001140CC">
        <w:rPr>
          <w:rFonts w:ascii="Times New Roman" w:eastAsia="Times New Roman" w:hAnsi="Times New Roman"/>
          <w:color w:val="333333"/>
          <w:sz w:val="24"/>
          <w:szCs w:val="24"/>
          <w:lang w:eastAsia="el-GR"/>
        </w:rPr>
        <w:t>και</w:t>
      </w:r>
      <w:r w:rsidRPr="001140CC">
        <w:rPr>
          <w:rFonts w:ascii="Modern No. 20" w:eastAsia="Times New Roman" w:hAnsi="Modern No. 20"/>
          <w:color w:val="333333"/>
          <w:sz w:val="24"/>
          <w:szCs w:val="24"/>
          <w:lang w:eastAsia="el-GR"/>
        </w:rPr>
        <w:t xml:space="preserve"> 51.02</w:t>
      </w:r>
      <w:r w:rsidRPr="00370DC3">
        <w:rPr>
          <w:rFonts w:ascii="Times New Roman" w:eastAsia="Times New Roman" w:hAnsi="Times New Roman"/>
          <w:color w:val="333333"/>
          <w:sz w:val="24"/>
          <w:szCs w:val="24"/>
          <w:lang w:eastAsia="el-GR"/>
        </w:rPr>
        <w:t>.</w:t>
      </w:r>
    </w:p>
    <w:p w:rsidR="00CC091E" w:rsidRPr="00CC091E" w:rsidRDefault="009073AA" w:rsidP="00824FA5">
      <w:pPr>
        <w:pStyle w:val="Heading1"/>
      </w:pPr>
      <w:bookmarkStart w:id="25" w:name="_Toc441575121"/>
      <w:r>
        <w:lastRenderedPageBreak/>
        <w:t>3</w:t>
      </w:r>
      <w:r w:rsidR="00CC091E" w:rsidRPr="00CC091E">
        <w:t>. Το εννοιολογικό περιεχόμενο και η σκοπιμότητα που εξυπηρετούν οι αριθμοδείκτες.</w:t>
      </w:r>
      <w:bookmarkEnd w:id="25"/>
      <w:r w:rsidR="00CC091E" w:rsidRPr="00CC091E">
        <w:t xml:space="preserve"> </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  </w:t>
      </w:r>
    </w:p>
    <w:tbl>
      <w:tblPr>
        <w:tblW w:w="0" w:type="auto"/>
        <w:jc w:val="center"/>
        <w:tblCellMar>
          <w:left w:w="0" w:type="dxa"/>
          <w:right w:w="0" w:type="dxa"/>
        </w:tblCellMar>
        <w:tblLook w:val="0400" w:firstRow="0" w:lastRow="0" w:firstColumn="0" w:lastColumn="0" w:noHBand="0" w:noVBand="1"/>
        <w:tblCaption w:val="layout"/>
      </w:tblPr>
      <w:tblGrid>
        <w:gridCol w:w="425"/>
        <w:gridCol w:w="3260"/>
        <w:gridCol w:w="818"/>
      </w:tblGrid>
      <w:tr w:rsidR="00CC091E" w:rsidRPr="00D91341" w:rsidTr="00CE2C23">
        <w:trPr>
          <w:jc w:val="center"/>
        </w:trPr>
        <w:tc>
          <w:tcPr>
            <w:tcW w:w="425" w:type="dxa"/>
            <w:vMerge w:val="restart"/>
            <w:tcMar>
              <w:top w:w="0" w:type="dxa"/>
              <w:left w:w="108" w:type="dxa"/>
              <w:bottom w:w="0" w:type="dxa"/>
              <w:right w:w="108" w:type="dxa"/>
            </w:tcMar>
            <w:vAlign w:val="center"/>
            <w:hideMark/>
          </w:tcPr>
          <w:p w:rsidR="00CC091E" w:rsidRPr="002A3B26" w:rsidRDefault="00CC091E" w:rsidP="003255F9">
            <w:pPr>
              <w:spacing w:line="240" w:lineRule="auto"/>
              <w:rPr>
                <w:rFonts w:ascii="Modern No. 20" w:eastAsia="Times New Roman" w:hAnsi="Modern No. 20"/>
                <w:sz w:val="28"/>
                <w:szCs w:val="28"/>
                <w:lang w:eastAsia="el-GR"/>
              </w:rPr>
            </w:pPr>
            <w:r w:rsidRPr="002A3B26">
              <w:rPr>
                <w:rFonts w:ascii="Modern No. 20" w:eastAsia="Times New Roman" w:hAnsi="Modern No. 20"/>
                <w:sz w:val="28"/>
                <w:szCs w:val="28"/>
                <w:lang w:eastAsia="el-GR"/>
              </w:rPr>
              <w:br/>
            </w:r>
            <w:r w:rsidRPr="002A3B26">
              <w:rPr>
                <w:rFonts w:ascii="Modern No. 20" w:eastAsia="Times New Roman" w:hAnsi="Modern No. 20"/>
                <w:b/>
                <w:bCs/>
                <w:sz w:val="28"/>
                <w:szCs w:val="28"/>
                <w:lang w:eastAsia="el-GR"/>
              </w:rPr>
              <w:t xml:space="preserve">1. </w:t>
            </w:r>
          </w:p>
        </w:tc>
        <w:tc>
          <w:tcPr>
            <w:tcW w:w="3260"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73600" behindDoc="0" locked="0" layoutInCell="1" allowOverlap="1" wp14:anchorId="517F2BF7" wp14:editId="16C68916">
                      <wp:simplePos x="0" y="0"/>
                      <wp:positionH relativeFrom="column">
                        <wp:posOffset>22225</wp:posOffset>
                      </wp:positionH>
                      <wp:positionV relativeFrom="paragraph">
                        <wp:posOffset>334645</wp:posOffset>
                      </wp:positionV>
                      <wp:extent cx="1905000" cy="0"/>
                      <wp:effectExtent l="12700" t="10795" r="6350" b="825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75pt;margin-top:26.35pt;width:150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JQIAAEwEAAAOAAAAZHJzL2Uyb0RvYy54bWysVE2P2jAQvVfqf7B8hyTAbi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" strokeweight=".25pt"/>
                  </w:pict>
                </mc:Fallback>
              </mc:AlternateContent>
            </w: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«Κυκλοφορούν» ενεργητικό</w:t>
            </w:r>
          </w:p>
        </w:tc>
        <w:tc>
          <w:tcPr>
            <w:tcW w:w="818"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 xml:space="preserve">= (%) </w:t>
            </w:r>
          </w:p>
        </w:tc>
      </w:tr>
      <w:tr w:rsidR="00CC091E" w:rsidRPr="00D91341" w:rsidTr="00CE2C23">
        <w:trPr>
          <w:jc w:val="center"/>
        </w:trPr>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3260"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b/>
                <w:bCs/>
                <w:sz w:val="24"/>
                <w:szCs w:val="24"/>
                <w:lang w:eastAsia="el-GR"/>
              </w:rPr>
              <w:t>Σύνολο ενεργητικού</w:t>
            </w:r>
          </w:p>
        </w:tc>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spacing w:line="240" w:lineRule="auto"/>
        <w:rPr>
          <w:rFonts w:ascii="Times New Roman" w:eastAsia="Times New Roman" w:hAnsi="Times New Roman"/>
          <w:sz w:val="24"/>
          <w:szCs w:val="24"/>
          <w:u w:val="single"/>
          <w:lang w:eastAsia="el-GR"/>
        </w:rPr>
      </w:pPr>
      <w:r w:rsidRPr="00370DC3">
        <w:rPr>
          <w:rFonts w:ascii="Times New Roman" w:eastAsia="Times New Roman" w:hAnsi="Times New Roman"/>
          <w:sz w:val="24"/>
          <w:szCs w:val="24"/>
          <w:lang w:eastAsia="el-GR"/>
        </w:rPr>
        <w:br/>
        <w:t xml:space="preserve">  </w:t>
      </w:r>
      <w:r w:rsidRPr="00370DC3">
        <w:rPr>
          <w:rFonts w:ascii="Times New Roman" w:eastAsia="Times New Roman" w:hAnsi="Times New Roman"/>
          <w:sz w:val="24"/>
          <w:szCs w:val="24"/>
          <w:lang w:eastAsia="el-GR"/>
        </w:rPr>
        <w:br/>
      </w:r>
      <w:r w:rsidRPr="00370DC3">
        <w:rPr>
          <w:rFonts w:ascii="Times New Roman" w:eastAsia="Times New Roman" w:hAnsi="Times New Roman"/>
          <w:sz w:val="24"/>
          <w:szCs w:val="24"/>
          <w:lang w:eastAsia="el-GR"/>
        </w:rPr>
        <w:br/>
        <w:t>Ο αριθμοδείκτης αυτός, σε συνδυασμό με τον αριθμοδείκτη</w:t>
      </w:r>
      <w:r w:rsidRPr="00370DC3">
        <w:rPr>
          <w:rFonts w:ascii="Times New Roman" w:eastAsia="Times New Roman" w:hAnsi="Times New Roman"/>
          <w:sz w:val="24"/>
          <w:szCs w:val="24"/>
          <w:lang w:eastAsia="el-GR"/>
        </w:rPr>
        <w:br/>
      </w:r>
      <w:r w:rsidRPr="00370DC3">
        <w:rPr>
          <w:rFonts w:ascii="Times New Roman" w:eastAsia="Times New Roman" w:hAnsi="Times New Roman"/>
          <w:sz w:val="24"/>
          <w:szCs w:val="24"/>
          <w:lang w:eastAsia="el-GR"/>
        </w:rPr>
        <w:br/>
      </w:r>
    </w:p>
    <w:p w:rsidR="00CC091E" w:rsidRDefault="00CC091E" w:rsidP="00CC091E">
      <w:pPr>
        <w:spacing w:line="240" w:lineRule="auto"/>
        <w:rPr>
          <w:rFonts w:ascii="Times New Roman" w:eastAsia="Times New Roman" w:hAnsi="Times New Roman"/>
          <w:sz w:val="24"/>
          <w:szCs w:val="24"/>
          <w:u w:val="single"/>
          <w:lang w:eastAsia="el-GR"/>
        </w:rPr>
      </w:pPr>
    </w:p>
    <w:tbl>
      <w:tblPr>
        <w:tblW w:w="0" w:type="auto"/>
        <w:tblInd w:w="1809" w:type="dxa"/>
        <w:tblLook w:val="0400" w:firstRow="0" w:lastRow="0" w:firstColumn="0" w:lastColumn="0" w:noHBand="0" w:noVBand="1"/>
        <w:tblCaption w:val="layout"/>
      </w:tblPr>
      <w:tblGrid>
        <w:gridCol w:w="3544"/>
      </w:tblGrid>
      <w:tr w:rsidR="00CC091E" w:rsidRPr="00D91341" w:rsidTr="00CE2C23">
        <w:tc>
          <w:tcPr>
            <w:tcW w:w="3544" w:type="dxa"/>
          </w:tcPr>
          <w:p w:rsidR="00CC091E" w:rsidRPr="00D91341" w:rsidRDefault="00CC091E" w:rsidP="003255F9">
            <w:pPr>
              <w:spacing w:line="240" w:lineRule="auto"/>
              <w:jc w:val="center"/>
              <w:rPr>
                <w:rFonts w:ascii="Times New Roman" w:eastAsia="Times New Roman" w:hAnsi="Times New Roman"/>
                <w:sz w:val="24"/>
                <w:szCs w:val="24"/>
                <w:u w:val="single"/>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80768" behindDoc="0" locked="0" layoutInCell="1" allowOverlap="1" wp14:anchorId="1872C3FC" wp14:editId="05D55D16">
                      <wp:simplePos x="0" y="0"/>
                      <wp:positionH relativeFrom="column">
                        <wp:posOffset>407670</wp:posOffset>
                      </wp:positionH>
                      <wp:positionV relativeFrom="paragraph">
                        <wp:posOffset>151765</wp:posOffset>
                      </wp:positionV>
                      <wp:extent cx="1284605" cy="0"/>
                      <wp:effectExtent l="7620" t="8890" r="12700" b="1016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46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32.1pt;margin-top:11.95pt;width:101.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" strokeweight=".25pt"/>
                  </w:pict>
                </mc:Fallback>
              </mc:AlternateContent>
            </w:r>
            <w:r w:rsidRPr="00D91341">
              <w:rPr>
                <w:rFonts w:ascii="Times New Roman" w:eastAsia="Times New Roman" w:hAnsi="Times New Roman"/>
                <w:sz w:val="24"/>
                <w:szCs w:val="24"/>
                <w:lang w:eastAsia="el-GR"/>
              </w:rPr>
              <w:t>Πάγιο ενεργητικό</w:t>
            </w:r>
          </w:p>
        </w:tc>
      </w:tr>
      <w:tr w:rsidR="00CC091E" w:rsidRPr="00D91341" w:rsidTr="00CE2C23">
        <w:tc>
          <w:tcPr>
            <w:tcW w:w="3544" w:type="dxa"/>
          </w:tcPr>
          <w:p w:rsidR="00CC091E" w:rsidRPr="00D91341" w:rsidRDefault="00CC091E" w:rsidP="003255F9">
            <w:pPr>
              <w:spacing w:line="240" w:lineRule="auto"/>
              <w:jc w:val="center"/>
              <w:rPr>
                <w:rFonts w:ascii="Times New Roman" w:eastAsia="Times New Roman" w:hAnsi="Times New Roman"/>
                <w:sz w:val="24"/>
                <w:szCs w:val="24"/>
                <w:u w:val="single"/>
                <w:lang w:eastAsia="el-GR"/>
              </w:rPr>
            </w:pPr>
            <w:r w:rsidRPr="00D91341">
              <w:rPr>
                <w:rFonts w:ascii="Times New Roman" w:eastAsia="Times New Roman" w:hAnsi="Times New Roman"/>
                <w:sz w:val="24"/>
                <w:szCs w:val="24"/>
                <w:lang w:eastAsia="el-GR"/>
              </w:rPr>
              <w:t>Σύνολο ενεργητικού</w:t>
            </w:r>
          </w:p>
        </w:tc>
      </w:tr>
    </w:tbl>
    <w:p w:rsidR="00CC091E" w:rsidRDefault="00CC091E" w:rsidP="00CC091E">
      <w:pPr>
        <w:spacing w:line="240" w:lineRule="auto"/>
        <w:rPr>
          <w:rFonts w:ascii="Times New Roman" w:eastAsia="Times New Roman" w:hAnsi="Times New Roman"/>
          <w:sz w:val="24"/>
          <w:szCs w:val="24"/>
          <w:u w:val="single"/>
          <w:lang w:eastAsia="el-GR"/>
        </w:rPr>
      </w:pP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απεικονίζει την αναλογία των κεφαλαίων που έχουν διατεθεί στις δύο αυτές κατηγορίες δεσμεύσεώς τους.</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Για την κατάρτιση του παραπάνω αριθμοδείκτη από τις οικονομικές μονάδες και την αξιολόγησή του λαμβάνονται υπόψη οι ακόλουθες αρχές: </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Το άριστο σημείο ισορροπίας μεταξύ κυκλοφορούντος και πάγιου ενεργητικού εξαρτάται από τον τομέα δραστηριότητας της οικονομικής μονάδας.</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Οι οικονομικές μονάδες εντάσεως πάγιου κεφαλαίου είναι υποχρεωμένες να πραγματοποιούν σημαντικές επενδύσεις για τεχνολογικούς λόγους.</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Οι βιομηχανικές μονάδες δεσμεύουν σημαντικά κεφάλαια σε πάγιες εγκαταστάσεις και μηχανολογικό εξοπλισμό, ενώ οι εμπορικές δεσμεύουν μεγάλα κεφάλαια σε αποθέματα.</w:t>
      </w:r>
      <w:r w:rsidRPr="00370DC3">
        <w:rPr>
          <w:rFonts w:ascii="Times New Roman" w:eastAsia="Times New Roman" w:hAnsi="Times New Roman"/>
          <w:sz w:val="24"/>
          <w:szCs w:val="24"/>
          <w:lang w:eastAsia="el-GR"/>
        </w:rPr>
        <w:br/>
      </w: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Οι διαφορές που παρουσιάζονται μεταξύ των οικονομικών μονάδων του αυτού κλάδου, αποκαλύπτουν τη διαφορετική πολιτική που ακολουθεί κάθε μία από τις μονάδες αυτές και εντοπίζουν την ορθότητα ή μη των επιχειρηματικών αποφάσεων στον τομέα των επενδύσεων.</w:t>
      </w:r>
    </w:p>
    <w:p w:rsidR="00CC091E" w:rsidRPr="00370DC3" w:rsidRDefault="00CC091E" w:rsidP="00CC091E">
      <w:pPr>
        <w:rPr>
          <w:rFonts w:ascii="Times New Roman" w:eastAsia="Times New Roman" w:hAnsi="Times New Roman"/>
          <w:sz w:val="24"/>
          <w:szCs w:val="24"/>
          <w:lang w:eastAsia="el-GR"/>
        </w:rPr>
      </w:pPr>
    </w:p>
    <w:tbl>
      <w:tblPr>
        <w:tblW w:w="0" w:type="auto"/>
        <w:jc w:val="center"/>
        <w:tblInd w:w="1214" w:type="dxa"/>
        <w:tblCellMar>
          <w:left w:w="0" w:type="dxa"/>
          <w:right w:w="0" w:type="dxa"/>
        </w:tblCellMar>
        <w:tblLook w:val="0400" w:firstRow="0" w:lastRow="0" w:firstColumn="0" w:lastColumn="0" w:noHBand="0" w:noVBand="1"/>
        <w:tblCaption w:val="layout"/>
      </w:tblPr>
      <w:tblGrid>
        <w:gridCol w:w="425"/>
        <w:gridCol w:w="3268"/>
        <w:gridCol w:w="941"/>
      </w:tblGrid>
      <w:tr w:rsidR="00CC091E" w:rsidRPr="00D91341" w:rsidTr="00CE2C23">
        <w:trPr>
          <w:jc w:val="center"/>
        </w:trPr>
        <w:tc>
          <w:tcPr>
            <w:tcW w:w="425" w:type="dxa"/>
            <w:vMerge w:val="restart"/>
            <w:tcMar>
              <w:top w:w="0" w:type="dxa"/>
              <w:left w:w="108" w:type="dxa"/>
              <w:bottom w:w="0" w:type="dxa"/>
              <w:right w:w="108" w:type="dxa"/>
            </w:tcMar>
            <w:vAlign w:val="center"/>
            <w:hideMark/>
          </w:tcPr>
          <w:p w:rsidR="00CC091E" w:rsidRPr="002A3B26" w:rsidRDefault="00CC091E" w:rsidP="003255F9">
            <w:pPr>
              <w:spacing w:line="240" w:lineRule="auto"/>
              <w:rPr>
                <w:rFonts w:ascii="Times New Roman" w:eastAsia="Times New Roman" w:hAnsi="Times New Roman"/>
                <w:sz w:val="28"/>
                <w:szCs w:val="28"/>
                <w:lang w:eastAsia="el-GR"/>
              </w:rPr>
            </w:pPr>
            <w:r w:rsidRPr="002A3B26">
              <w:rPr>
                <w:rFonts w:ascii="Times New Roman" w:eastAsia="Times New Roman" w:hAnsi="Times New Roman"/>
                <w:sz w:val="28"/>
                <w:szCs w:val="28"/>
                <w:lang w:eastAsia="el-GR"/>
              </w:rPr>
              <w:br/>
            </w:r>
            <w:r w:rsidRPr="002A3B26">
              <w:rPr>
                <w:rFonts w:ascii="Modern No. 20" w:eastAsia="Times New Roman" w:hAnsi="Modern No. 20"/>
                <w:b/>
                <w:bCs/>
                <w:sz w:val="28"/>
                <w:szCs w:val="28"/>
                <w:lang w:eastAsia="el-GR"/>
              </w:rPr>
              <w:t>2</w:t>
            </w:r>
            <w:r w:rsidRPr="002A3B26">
              <w:rPr>
                <w:rFonts w:ascii="Times New Roman" w:eastAsia="Times New Roman" w:hAnsi="Times New Roman"/>
                <w:b/>
                <w:bCs/>
                <w:sz w:val="28"/>
                <w:szCs w:val="28"/>
                <w:lang w:eastAsia="el-GR"/>
              </w:rPr>
              <w:t xml:space="preserve">. </w:t>
            </w:r>
          </w:p>
        </w:tc>
        <w:tc>
          <w:tcPr>
            <w:tcW w:w="3268"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81792" behindDoc="0" locked="0" layoutInCell="1" allowOverlap="1" wp14:anchorId="6DFA3096" wp14:editId="3226CBFA">
                      <wp:simplePos x="0" y="0"/>
                      <wp:positionH relativeFrom="column">
                        <wp:posOffset>193675</wp:posOffset>
                      </wp:positionH>
                      <wp:positionV relativeFrom="paragraph">
                        <wp:posOffset>343535</wp:posOffset>
                      </wp:positionV>
                      <wp:extent cx="1508125" cy="0"/>
                      <wp:effectExtent l="12700" t="10160" r="12700" b="88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5.25pt;margin-top:27.05pt;width:118.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" strokeweight=".25pt"/>
                  </w:pict>
                </mc:Fallback>
              </mc:AlternateContent>
            </w: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Ίδια κεφάλαια</w:t>
            </w:r>
          </w:p>
        </w:tc>
        <w:tc>
          <w:tcPr>
            <w:tcW w:w="941"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 xml:space="preserve">= (%) </w:t>
            </w:r>
          </w:p>
        </w:tc>
      </w:tr>
      <w:tr w:rsidR="00CC091E" w:rsidRPr="00D91341" w:rsidTr="00CE2C23">
        <w:trPr>
          <w:jc w:val="center"/>
        </w:trPr>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3268"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b/>
                <w:bCs/>
                <w:sz w:val="24"/>
                <w:szCs w:val="24"/>
                <w:lang w:eastAsia="el-GR"/>
              </w:rPr>
              <w:t>Σύνολο υποχρεώσεων</w:t>
            </w:r>
          </w:p>
        </w:tc>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lastRenderedPageBreak/>
        <w:br/>
        <w:t xml:space="preserve">  </w:t>
      </w:r>
      <w:r w:rsidRPr="00370DC3">
        <w:rPr>
          <w:rFonts w:ascii="Times New Roman" w:eastAsia="Times New Roman" w:hAnsi="Times New Roman"/>
          <w:sz w:val="24"/>
          <w:szCs w:val="24"/>
          <w:lang w:eastAsia="el-GR"/>
        </w:rPr>
        <w:br/>
      </w:r>
      <w:r w:rsidRPr="00370DC3">
        <w:rPr>
          <w:rFonts w:ascii="Times New Roman" w:eastAsia="Times New Roman" w:hAnsi="Times New Roman"/>
          <w:sz w:val="24"/>
          <w:szCs w:val="24"/>
          <w:lang w:eastAsia="el-GR"/>
        </w:rPr>
        <w:br/>
        <w:t>Ο αριθμοδείκτης αυτός απεικονίζει το βαθμό της οικονομικής αυτάρκειας της οικονομικής μονάδας.</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Για τη μέτρηση της δανειακής εξαρτήσεως χρησιμοποιούνται οι αριθμοδείκτες:</w:t>
      </w:r>
    </w:p>
    <w:p w:rsidR="00CC091E" w:rsidRPr="00370DC3" w:rsidRDefault="00CC091E" w:rsidP="00CC091E">
      <w:pPr>
        <w:rPr>
          <w:rFonts w:ascii="Times New Roman" w:eastAsia="Times New Roman" w:hAnsi="Times New Roman"/>
          <w:sz w:val="24"/>
          <w:szCs w:val="24"/>
          <w:lang w:eastAsia="el-GR"/>
        </w:rPr>
      </w:pPr>
    </w:p>
    <w:tbl>
      <w:tblPr>
        <w:tblW w:w="0" w:type="auto"/>
        <w:tblCellMar>
          <w:left w:w="0" w:type="dxa"/>
          <w:right w:w="0" w:type="dxa"/>
        </w:tblCellMar>
        <w:tblLook w:val="0400" w:firstRow="0" w:lastRow="0" w:firstColumn="0" w:lastColumn="0" w:noHBand="0" w:noVBand="1"/>
        <w:tblCaption w:val="layout"/>
      </w:tblPr>
      <w:tblGrid>
        <w:gridCol w:w="2802"/>
        <w:gridCol w:w="2126"/>
        <w:gridCol w:w="2268"/>
        <w:gridCol w:w="1250"/>
      </w:tblGrid>
      <w:tr w:rsidR="00CC091E" w:rsidRPr="00D91341" w:rsidTr="00CE2C23">
        <w:tc>
          <w:tcPr>
            <w:tcW w:w="2802"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Σύνολο υποχρεώσεων</w:t>
            </w:r>
          </w:p>
        </w:tc>
        <w:tc>
          <w:tcPr>
            <w:tcW w:w="2126" w:type="dxa"/>
            <w:vMerge w:val="restart"/>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r w:rsidRPr="002507F0">
              <w:rPr>
                <w:rFonts w:ascii="Times New Roman" w:eastAsia="Times New Roman" w:hAnsi="Times New Roman"/>
                <w:position w:val="-14"/>
                <w:sz w:val="24"/>
                <w:szCs w:val="24"/>
                <w:lang w:eastAsia="el-GR"/>
              </w:rPr>
              <w:object w:dxaOrig="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pt;height:26.15pt" o:ole="">
                  <v:imagedata r:id="rId14" o:title=""/>
                </v:shape>
                <o:OLEObject Type="Embed" ProgID="Equation.DSMT4" ShapeID="_x0000_i1025" DrawAspect="Content" ObjectID="_1515321243" r:id="rId15"/>
              </w:object>
            </w:r>
            <w:r>
              <w:rPr>
                <w:rFonts w:ascii="Times New Roman" w:eastAsia="Times New Roman" w:hAnsi="Times New Roman"/>
                <w:sz w:val="24"/>
                <w:szCs w:val="24"/>
                <w:lang w:eastAsia="el-GR"/>
              </w:rPr>
              <w:t xml:space="preserve">      </w:t>
            </w:r>
            <w:r w:rsidRPr="00370DC3">
              <w:rPr>
                <w:rFonts w:ascii="Times New Roman" w:eastAsia="Times New Roman" w:hAnsi="Times New Roman"/>
                <w:sz w:val="24"/>
                <w:szCs w:val="24"/>
                <w:lang w:eastAsia="el-GR"/>
              </w:rPr>
              <w:t>και</w:t>
            </w:r>
          </w:p>
        </w:tc>
        <w:tc>
          <w:tcPr>
            <w:tcW w:w="2268"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Ίδια κεφάλαια</w:t>
            </w:r>
          </w:p>
        </w:tc>
        <w:tc>
          <w:tcPr>
            <w:tcW w:w="1250" w:type="dxa"/>
            <w:vMerge w:val="restart"/>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r w:rsidRPr="002507F0">
              <w:rPr>
                <w:rFonts w:ascii="Times New Roman" w:eastAsia="Times New Roman" w:hAnsi="Times New Roman"/>
                <w:position w:val="-14"/>
                <w:sz w:val="24"/>
                <w:szCs w:val="24"/>
                <w:lang w:eastAsia="el-GR"/>
              </w:rPr>
              <w:object w:dxaOrig="740" w:dyaOrig="400">
                <v:shape id="_x0000_i1026" type="#_x0000_t75" style="width:37.7pt;height:26.15pt" o:ole="">
                  <v:imagedata r:id="rId14" o:title=""/>
                </v:shape>
                <o:OLEObject Type="Embed" ProgID="Equation.DSMT4" ShapeID="_x0000_i1026" DrawAspect="Content" ObjectID="_1515321244" r:id="rId16"/>
              </w:object>
            </w:r>
          </w:p>
        </w:tc>
      </w:tr>
      <w:tr w:rsidR="00CC091E" w:rsidRPr="00D91341" w:rsidTr="00CE2C23">
        <w:tc>
          <w:tcPr>
            <w:tcW w:w="2802"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82816" behindDoc="0" locked="0" layoutInCell="1" allowOverlap="1" wp14:anchorId="558A9016" wp14:editId="3FC68A96">
                      <wp:simplePos x="0" y="0"/>
                      <wp:positionH relativeFrom="column">
                        <wp:posOffset>172720</wp:posOffset>
                      </wp:positionH>
                      <wp:positionV relativeFrom="paragraph">
                        <wp:posOffset>5080</wp:posOffset>
                      </wp:positionV>
                      <wp:extent cx="1425575" cy="0"/>
                      <wp:effectExtent l="10795" t="5080" r="11430" b="139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55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3.6pt;margin-top:.4pt;width:112.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" strokeweight=".25pt"/>
                  </w:pict>
                </mc:Fallback>
              </mc:AlternateContent>
            </w:r>
            <w:r w:rsidRPr="00370DC3">
              <w:rPr>
                <w:rFonts w:ascii="Times New Roman" w:eastAsia="Times New Roman" w:hAnsi="Times New Roman"/>
                <w:sz w:val="24"/>
                <w:szCs w:val="24"/>
                <w:lang w:eastAsia="el-GR"/>
              </w:rPr>
              <w:t>Σύνολο παθητικού</w:t>
            </w:r>
          </w:p>
        </w:tc>
        <w:tc>
          <w:tcPr>
            <w:tcW w:w="2126" w:type="dxa"/>
            <w:vMerge/>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2268"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83840" behindDoc="0" locked="0" layoutInCell="1" allowOverlap="1" wp14:anchorId="3EBF7A3A" wp14:editId="52C0E5D3">
                      <wp:simplePos x="0" y="0"/>
                      <wp:positionH relativeFrom="column">
                        <wp:posOffset>76835</wp:posOffset>
                      </wp:positionH>
                      <wp:positionV relativeFrom="paragraph">
                        <wp:posOffset>5080</wp:posOffset>
                      </wp:positionV>
                      <wp:extent cx="1186180" cy="0"/>
                      <wp:effectExtent l="10160" t="5080" r="13335" b="139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6.05pt;margin-top:.4pt;width:93.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" strokeweight=".25pt"/>
                  </w:pict>
                </mc:Fallback>
              </mc:AlternateContent>
            </w:r>
            <w:r w:rsidRPr="00370DC3">
              <w:rPr>
                <w:rFonts w:ascii="Times New Roman" w:eastAsia="Times New Roman" w:hAnsi="Times New Roman"/>
                <w:sz w:val="24"/>
                <w:szCs w:val="24"/>
                <w:lang w:eastAsia="el-GR"/>
              </w:rPr>
              <w:t>Σύνολο παθητικού</w:t>
            </w:r>
          </w:p>
        </w:tc>
        <w:tc>
          <w:tcPr>
            <w:tcW w:w="1250" w:type="dxa"/>
            <w:vMerge/>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w:t>
      </w:r>
      <w:r w:rsidRPr="00370DC3">
        <w:rPr>
          <w:rFonts w:ascii="Times New Roman" w:eastAsia="Times New Roman" w:hAnsi="Times New Roman"/>
          <w:sz w:val="24"/>
          <w:szCs w:val="24"/>
          <w:lang w:eastAsia="el-GR"/>
        </w:rPr>
        <w:br/>
        <w:t>Για την κατάρτιση των παραπάνω αριθμοδεικτών από τις οικονομικές μονάδες και την αξιολόγησή τους λαμβάνονται υπόψη οι ακόλουθες αρχές:</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Η άριστη σχέση είναι δυνατό να διαφέρει από μονάδα σε μονάδα, όχι μόνο επειδή ανήκουν σε διάφορους τομείς δραστηριότητας, αλλά και επειδή διαφέρουν ως προς το μέγεθος και την περιουσιακή τους διάρθρωση.</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Η τάση των οικονομικών μονάδων να επεκτείνονται σε διάφορους κλάδους δραστηριότητας, σε συνδυασμό με την προσπάθεια να διαφοροποιούν τα προϊόντα τους, επαυξάνει τις δυσκολίες εκτιμήσεως της οικονομικής τους αυτάρκειας.</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w:t>
      </w:r>
    </w:p>
    <w:tbl>
      <w:tblPr>
        <w:tblW w:w="0" w:type="auto"/>
        <w:tblInd w:w="1909" w:type="dxa"/>
        <w:tblCellMar>
          <w:left w:w="0" w:type="dxa"/>
          <w:right w:w="0" w:type="dxa"/>
        </w:tblCellMar>
        <w:tblLook w:val="0400" w:firstRow="0" w:lastRow="0" w:firstColumn="0" w:lastColumn="0" w:noHBand="0" w:noVBand="1"/>
        <w:tblCaption w:val="layout"/>
      </w:tblPr>
      <w:tblGrid>
        <w:gridCol w:w="408"/>
        <w:gridCol w:w="3332"/>
        <w:gridCol w:w="989"/>
      </w:tblGrid>
      <w:tr w:rsidR="00CC091E" w:rsidRPr="00D91341" w:rsidTr="00CE2C23">
        <w:tc>
          <w:tcPr>
            <w:tcW w:w="396" w:type="dxa"/>
            <w:vMerge w:val="restart"/>
            <w:tcMar>
              <w:top w:w="0" w:type="dxa"/>
              <w:left w:w="108" w:type="dxa"/>
              <w:bottom w:w="0" w:type="dxa"/>
              <w:right w:w="108" w:type="dxa"/>
            </w:tcMar>
            <w:vAlign w:val="center"/>
            <w:hideMark/>
          </w:tcPr>
          <w:p w:rsidR="00CC091E" w:rsidRPr="002A3B26" w:rsidRDefault="00CC091E" w:rsidP="003255F9">
            <w:pPr>
              <w:spacing w:line="240" w:lineRule="auto"/>
              <w:rPr>
                <w:rFonts w:ascii="Modern No. 20" w:eastAsia="Times New Roman" w:hAnsi="Modern No. 20"/>
                <w:sz w:val="28"/>
                <w:szCs w:val="28"/>
                <w:lang w:eastAsia="el-GR"/>
              </w:rPr>
            </w:pPr>
            <w:r w:rsidRPr="002A3B26">
              <w:rPr>
                <w:rFonts w:ascii="Times New Roman" w:eastAsia="Times New Roman" w:hAnsi="Times New Roman"/>
                <w:sz w:val="28"/>
                <w:szCs w:val="28"/>
                <w:lang w:eastAsia="el-GR"/>
              </w:rPr>
              <w:br/>
            </w:r>
            <w:r w:rsidRPr="002A3B26">
              <w:rPr>
                <w:rFonts w:ascii="Modern No. 20" w:eastAsia="Times New Roman" w:hAnsi="Modern No. 20"/>
                <w:b/>
                <w:bCs/>
                <w:sz w:val="28"/>
                <w:szCs w:val="28"/>
                <w:lang w:eastAsia="el-GR"/>
              </w:rPr>
              <w:t xml:space="preserve">3. </w:t>
            </w:r>
          </w:p>
        </w:tc>
        <w:tc>
          <w:tcPr>
            <w:tcW w:w="3332"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84864" behindDoc="0" locked="0" layoutInCell="1" allowOverlap="1" wp14:anchorId="1D0C603C" wp14:editId="7ED4AE57">
                      <wp:simplePos x="0" y="0"/>
                      <wp:positionH relativeFrom="column">
                        <wp:posOffset>370840</wp:posOffset>
                      </wp:positionH>
                      <wp:positionV relativeFrom="paragraph">
                        <wp:posOffset>347980</wp:posOffset>
                      </wp:positionV>
                      <wp:extent cx="1327785" cy="0"/>
                      <wp:effectExtent l="8890" t="5080" r="6350" b="1397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9.2pt;margin-top:27.4pt;width:104.5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" strokeweight=".25pt"/>
                  </w:pict>
                </mc:Fallback>
              </mc:AlternateContent>
            </w: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Ίδια κεφάλαια</w:t>
            </w:r>
          </w:p>
        </w:tc>
        <w:tc>
          <w:tcPr>
            <w:tcW w:w="989"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 xml:space="preserve">= (%) </w:t>
            </w:r>
          </w:p>
        </w:tc>
      </w:tr>
      <w:tr w:rsidR="00CC091E" w:rsidRPr="00D91341" w:rsidTr="00CE2C23">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3332"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b/>
                <w:bCs/>
                <w:sz w:val="24"/>
                <w:szCs w:val="24"/>
                <w:lang w:eastAsia="el-GR"/>
              </w:rPr>
              <w:t>Πάγιο ενεργητικό</w:t>
            </w:r>
          </w:p>
        </w:tc>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  </w:t>
      </w:r>
      <w:r w:rsidRPr="00370DC3">
        <w:rPr>
          <w:rFonts w:ascii="Times New Roman" w:eastAsia="Times New Roman" w:hAnsi="Times New Roman"/>
          <w:sz w:val="24"/>
          <w:szCs w:val="24"/>
          <w:lang w:eastAsia="el-GR"/>
        </w:rPr>
        <w:br/>
        <w:t>  Ο αριθμοδείκτης αυτός, ο οποίος απεικονίζει το βαθμό χρηματοδοτήσεως των ακινητοποιήσεων της οικονομικής μονάδας από τα ίδια κεφάλαιά της, καταρτίζεται στις εξής δύο παραλλαγές:</w:t>
      </w:r>
    </w:p>
    <w:p w:rsidR="00CC091E" w:rsidRDefault="00CC091E" w:rsidP="00CC091E">
      <w:pPr>
        <w:rPr>
          <w:rFonts w:ascii="Times New Roman" w:eastAsia="Times New Roman" w:hAnsi="Times New Roman"/>
          <w:sz w:val="24"/>
          <w:szCs w:val="24"/>
          <w:lang w:eastAsia="el-GR"/>
        </w:rPr>
      </w:pPr>
      <w:r w:rsidRPr="001140CC">
        <w:rPr>
          <w:rFonts w:ascii="Times New Roman" w:eastAsia="Times New Roman" w:hAnsi="Times New Roman"/>
          <w:b/>
          <w:sz w:val="28"/>
          <w:szCs w:val="28"/>
          <w:lang w:eastAsia="el-GR"/>
        </w:rPr>
        <w:t>α</w:t>
      </w:r>
      <w:r w:rsidRPr="00370DC3">
        <w:rPr>
          <w:rFonts w:ascii="Times New Roman" w:eastAsia="Times New Roman" w:hAnsi="Times New Roman"/>
          <w:sz w:val="24"/>
          <w:szCs w:val="24"/>
          <w:lang w:eastAsia="el-GR"/>
        </w:rPr>
        <w:t>. Υπό στενή έννοια, οπότε στα ίδια κεφάλαια περιλαμβάνονται μόνο το καταβλημένο κεφάλαιο, η (καταβλημένη) διαφορά από έκδοση μετοχών υπέρ το άρτιο και τα κάθε είδους αποθεματικά.</w:t>
      </w:r>
    </w:p>
    <w:p w:rsidR="00CC091E" w:rsidRDefault="00CC091E" w:rsidP="00CC091E">
      <w:pPr>
        <w:rPr>
          <w:rFonts w:ascii="Times New Roman" w:eastAsia="Times New Roman" w:hAnsi="Times New Roman"/>
          <w:sz w:val="24"/>
          <w:szCs w:val="24"/>
          <w:lang w:eastAsia="el-GR"/>
        </w:rPr>
      </w:pPr>
      <w:r w:rsidRPr="001140CC">
        <w:rPr>
          <w:rFonts w:ascii="Times New Roman" w:eastAsia="Times New Roman" w:hAnsi="Times New Roman"/>
          <w:b/>
          <w:sz w:val="28"/>
          <w:szCs w:val="28"/>
          <w:lang w:eastAsia="el-GR"/>
        </w:rPr>
        <w:t>β.</w:t>
      </w:r>
      <w:r w:rsidRPr="00370DC3">
        <w:rPr>
          <w:rFonts w:ascii="Times New Roman" w:eastAsia="Times New Roman" w:hAnsi="Times New Roman"/>
          <w:sz w:val="24"/>
          <w:szCs w:val="24"/>
          <w:lang w:eastAsia="el-GR"/>
        </w:rPr>
        <w:t xml:space="preserve"> Υπό ευρύτερη έννοια, οπότε στα ίδια κεφάλαια, εκτός από το καταβλημένο κεφάλαιο, την (καταβλημένη) διαφορά από έκδοση μετοχών υπέρ το άρτιο και τα αποθεματικά, περιλαμβάνονται τόσο το υπόλοιπο κερδών που μεταφέρεται εις νέο, όσο και τα κεφάλαια (κυρίως όταν πρόκειται για ατομικές επιχειρήσεις και προσωπικές εταιρίες) που η φύση τους </w:t>
      </w:r>
      <w:r w:rsidRPr="00370DC3">
        <w:rPr>
          <w:rFonts w:ascii="Times New Roman" w:eastAsia="Times New Roman" w:hAnsi="Times New Roman"/>
          <w:sz w:val="24"/>
          <w:szCs w:val="24"/>
          <w:lang w:eastAsia="el-GR"/>
        </w:rPr>
        <w:lastRenderedPageBreak/>
        <w:t>επιτρέπει την εξομοίωσή τους προς τα ίδια κεφάλαια (π.χ. καταθέσεις και δάνεια του επιχειρηματία ή των εταίρων).</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Για την κατάρτιση του παραπάνω αριθμοδείκτη από τις οικονομικές μονάδες και την αξιολόγησή του λαμβάνεται υπόψη ότι η σταθερότητα που χαρακτηρίζει τα ίδια κεφάλαια προσδίδει στον τρόπο αυτό χρηματοδοτήσεως των μέσων δράσεως αναμφισβήτητη ασφάλεια, όταν ο λόγος του κλάσματος (= το πηλίκο της διαιρέσεως) είναι μεγαλύτερος από τη μονάδα (σε ποσοστό, όταν υπερβαίνει το </w:t>
      </w:r>
      <w:r w:rsidRPr="00F96F13">
        <w:rPr>
          <w:rFonts w:ascii="Modern No. 20" w:eastAsia="Times New Roman" w:hAnsi="Modern No. 20"/>
          <w:sz w:val="24"/>
          <w:szCs w:val="24"/>
          <w:lang w:eastAsia="el-GR"/>
        </w:rPr>
        <w:t>100</w:t>
      </w:r>
      <w:r w:rsidRPr="00370DC3">
        <w:rPr>
          <w:rFonts w:ascii="Times New Roman" w:eastAsia="Times New Roman" w:hAnsi="Times New Roman"/>
          <w:sz w:val="24"/>
          <w:szCs w:val="24"/>
          <w:lang w:eastAsia="el-GR"/>
        </w:rPr>
        <w:t>%).</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Η σταθερότητα αυτή, που χαρακτηρίζει και τα κεφάλαια που η οικονομική μονάδα δανείζεται μακροπρόθεσμα, εκφράζεται με το δείκτη:</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w:t>
      </w:r>
    </w:p>
    <w:tbl>
      <w:tblPr>
        <w:tblW w:w="0" w:type="auto"/>
        <w:tblInd w:w="1951" w:type="dxa"/>
        <w:tblCellMar>
          <w:left w:w="0" w:type="dxa"/>
          <w:right w:w="0" w:type="dxa"/>
        </w:tblCellMar>
        <w:tblLook w:val="0400" w:firstRow="0" w:lastRow="0" w:firstColumn="0" w:lastColumn="0" w:noHBand="0" w:noVBand="1"/>
        <w:tblCaption w:val="layout"/>
      </w:tblPr>
      <w:tblGrid>
        <w:gridCol w:w="3110"/>
        <w:gridCol w:w="1143"/>
      </w:tblGrid>
      <w:tr w:rsidR="00CC091E" w:rsidRPr="00D91341" w:rsidTr="00CE2C23">
        <w:tc>
          <w:tcPr>
            <w:tcW w:w="3110"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85888" behindDoc="0" locked="0" layoutInCell="1" allowOverlap="1" wp14:anchorId="1C38CFED" wp14:editId="4A8D85EC">
                      <wp:simplePos x="0" y="0"/>
                      <wp:positionH relativeFrom="column">
                        <wp:posOffset>67310</wp:posOffset>
                      </wp:positionH>
                      <wp:positionV relativeFrom="paragraph">
                        <wp:posOffset>340360</wp:posOffset>
                      </wp:positionV>
                      <wp:extent cx="1741805" cy="0"/>
                      <wp:effectExtent l="10160" t="6985" r="10160"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8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5.3pt;margin-top:26.8pt;width:137.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" strokeweight=".25pt"/>
                  </w:pict>
                </mc:Fallback>
              </mc:AlternateContent>
            </w:r>
            <w:r w:rsidRPr="00370DC3">
              <w:rPr>
                <w:rFonts w:ascii="Times New Roman" w:eastAsia="Times New Roman" w:hAnsi="Times New Roman"/>
                <w:sz w:val="24"/>
                <w:szCs w:val="24"/>
                <w:lang w:eastAsia="el-GR"/>
              </w:rPr>
              <w:br/>
              <w:t>Σύνολο διαρκών κεφαλαίων</w:t>
            </w:r>
          </w:p>
        </w:tc>
        <w:tc>
          <w:tcPr>
            <w:tcW w:w="1143" w:type="dxa"/>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w:t>
            </w:r>
          </w:p>
        </w:tc>
      </w:tr>
      <w:tr w:rsidR="00CC091E" w:rsidRPr="00D91341" w:rsidTr="00CE2C23">
        <w:tc>
          <w:tcPr>
            <w:tcW w:w="3110"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Πάγιο ενεργητικό</w:t>
            </w:r>
          </w:p>
        </w:tc>
        <w:tc>
          <w:tcPr>
            <w:tcW w:w="1143" w:type="dxa"/>
            <w:tcMar>
              <w:top w:w="0" w:type="dxa"/>
              <w:left w:w="108" w:type="dxa"/>
              <w:bottom w:w="0" w:type="dxa"/>
              <w:right w:w="108" w:type="dxa"/>
            </w:tcMa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  </w:t>
            </w: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Για την κατάρτιση του αριθμοδείκτη αυτού από τις οικονομικές μονάδες και την αξιολόγησή του λαμβάνεται υπόψη ότι, όταν το πηλίκο της διαιρέσεως είναι μικρότερο από τη μονάδα (</w:t>
      </w:r>
      <w:r w:rsidRPr="00F96F13">
        <w:rPr>
          <w:rFonts w:ascii="Euclid Fraktur" w:eastAsia="Times New Roman" w:hAnsi="Euclid Fraktur"/>
          <w:sz w:val="24"/>
          <w:szCs w:val="24"/>
          <w:lang w:eastAsia="el-GR"/>
        </w:rPr>
        <w:t>&lt;</w:t>
      </w:r>
      <w:r w:rsidRPr="00F96F13">
        <w:rPr>
          <w:rFonts w:ascii="Modern No. 20" w:eastAsia="Times New Roman" w:hAnsi="Modern No. 20"/>
          <w:sz w:val="24"/>
          <w:szCs w:val="24"/>
          <w:lang w:eastAsia="el-GR"/>
        </w:rPr>
        <w:t>1</w:t>
      </w:r>
      <w:r w:rsidRPr="00370DC3">
        <w:rPr>
          <w:rFonts w:ascii="Times New Roman" w:eastAsia="Times New Roman" w:hAnsi="Times New Roman"/>
          <w:sz w:val="24"/>
          <w:szCs w:val="24"/>
          <w:lang w:eastAsia="el-GR"/>
        </w:rPr>
        <w:t>), ένα μέρος των ακινητοποιήσεων της οικονομικής μονάδας χρηματοδοτείται από βραχυπρόθεσμα κεφάλαια. Αντίθετα, όταν το πηλίκο αυτό είναι μεγαλύτερο από τη μονάδα (</w:t>
      </w:r>
      <w:r w:rsidRPr="00F96F13">
        <w:rPr>
          <w:rFonts w:ascii="Euclid Fraktur" w:eastAsia="Times New Roman" w:hAnsi="Euclid Fraktur"/>
          <w:sz w:val="24"/>
          <w:szCs w:val="24"/>
          <w:lang w:eastAsia="el-GR"/>
        </w:rPr>
        <w:t>&gt;</w:t>
      </w:r>
      <w:r w:rsidRPr="00F96F13">
        <w:rPr>
          <w:rFonts w:ascii="Modern No. 20" w:eastAsia="Times New Roman" w:hAnsi="Modern No. 20"/>
          <w:sz w:val="24"/>
          <w:szCs w:val="24"/>
          <w:lang w:eastAsia="el-GR"/>
        </w:rPr>
        <w:t>1</w:t>
      </w:r>
      <w:r w:rsidRPr="00370DC3">
        <w:rPr>
          <w:rFonts w:ascii="Times New Roman" w:eastAsia="Times New Roman" w:hAnsi="Times New Roman"/>
          <w:sz w:val="24"/>
          <w:szCs w:val="24"/>
          <w:lang w:eastAsia="el-GR"/>
        </w:rPr>
        <w:t>), η οικονομική διάρθρωση της οικονομικής μονάδας θεωρείται ότι είναι καλή, χωρίς να αποκλείεται ανεπαρκής χρησιμοποίηση κεφαλαίων με επιπτώσεις στην αποδοτικότητα</w:t>
      </w:r>
    </w:p>
    <w:p w:rsidR="00CC091E" w:rsidRPr="00370DC3" w:rsidRDefault="00CC091E" w:rsidP="00CC091E">
      <w:pPr>
        <w:rPr>
          <w:rFonts w:ascii="Times New Roman" w:eastAsia="Times New Roman" w:hAnsi="Times New Roman"/>
          <w:sz w:val="24"/>
          <w:szCs w:val="24"/>
          <w:lang w:eastAsia="el-GR"/>
        </w:rPr>
      </w:pPr>
    </w:p>
    <w:tbl>
      <w:tblPr>
        <w:tblW w:w="0" w:type="auto"/>
        <w:tblInd w:w="1242" w:type="dxa"/>
        <w:tblCellMar>
          <w:left w:w="0" w:type="dxa"/>
          <w:right w:w="0" w:type="dxa"/>
        </w:tblCellMar>
        <w:tblLook w:val="0400" w:firstRow="0" w:lastRow="0" w:firstColumn="0" w:lastColumn="0" w:noHBand="0" w:noVBand="1"/>
        <w:tblCaption w:val="layout"/>
      </w:tblPr>
      <w:tblGrid>
        <w:gridCol w:w="426"/>
        <w:gridCol w:w="3969"/>
        <w:gridCol w:w="1275"/>
      </w:tblGrid>
      <w:tr w:rsidR="00CC091E" w:rsidRPr="00D91341" w:rsidTr="00CE2C23">
        <w:tc>
          <w:tcPr>
            <w:tcW w:w="426" w:type="dxa"/>
            <w:vMerge w:val="restart"/>
            <w:tcMar>
              <w:top w:w="0" w:type="dxa"/>
              <w:left w:w="108" w:type="dxa"/>
              <w:bottom w:w="0" w:type="dxa"/>
              <w:right w:w="108" w:type="dxa"/>
            </w:tcMar>
            <w:vAlign w:val="center"/>
            <w:hideMark/>
          </w:tcPr>
          <w:p w:rsidR="00CC091E" w:rsidRPr="002A3B26" w:rsidRDefault="00CC091E" w:rsidP="003255F9">
            <w:pPr>
              <w:spacing w:line="240" w:lineRule="auto"/>
              <w:rPr>
                <w:rFonts w:ascii="Modern No. 20" w:eastAsia="Times New Roman" w:hAnsi="Modern No. 20"/>
                <w:sz w:val="28"/>
                <w:szCs w:val="28"/>
                <w:lang w:eastAsia="el-GR"/>
              </w:rPr>
            </w:pPr>
            <w:r w:rsidRPr="002A3B26">
              <w:rPr>
                <w:rFonts w:ascii="Modern No. 20" w:eastAsia="Times New Roman" w:hAnsi="Modern No. 20"/>
                <w:sz w:val="28"/>
                <w:szCs w:val="28"/>
                <w:lang w:eastAsia="el-GR"/>
              </w:rPr>
              <w:br/>
            </w:r>
            <w:r w:rsidRPr="002A3B26">
              <w:rPr>
                <w:rFonts w:ascii="Modern No. 20" w:eastAsia="Times New Roman" w:hAnsi="Modern No. 20"/>
                <w:b/>
                <w:bCs/>
                <w:sz w:val="28"/>
                <w:szCs w:val="28"/>
                <w:lang w:eastAsia="el-GR"/>
              </w:rPr>
              <w:t xml:space="preserve">4. </w:t>
            </w:r>
          </w:p>
        </w:tc>
        <w:tc>
          <w:tcPr>
            <w:tcW w:w="3969"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«Κυκλοφορούν» ενεργητικό</w:t>
            </w:r>
          </w:p>
        </w:tc>
        <w:tc>
          <w:tcPr>
            <w:tcW w:w="1275"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 xml:space="preserve">= (%) </w:t>
            </w:r>
          </w:p>
        </w:tc>
      </w:tr>
      <w:tr w:rsidR="00CC091E" w:rsidRPr="00D91341" w:rsidTr="00CE2C23">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3969"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b/>
                <w:bCs/>
                <w:noProof/>
                <w:sz w:val="24"/>
                <w:szCs w:val="24"/>
                <w:lang w:eastAsia="el-GR"/>
              </w:rPr>
              <mc:AlternateContent>
                <mc:Choice Requires="wps">
                  <w:drawing>
                    <wp:anchor distT="0" distB="0" distL="114300" distR="114300" simplePos="0" relativeHeight="251686912" behindDoc="0" locked="0" layoutInCell="1" allowOverlap="1" wp14:anchorId="4AAC4AE8" wp14:editId="4EC289EF">
                      <wp:simplePos x="0" y="0"/>
                      <wp:positionH relativeFrom="column">
                        <wp:posOffset>154305</wp:posOffset>
                      </wp:positionH>
                      <wp:positionV relativeFrom="paragraph">
                        <wp:posOffset>3175</wp:posOffset>
                      </wp:positionV>
                      <wp:extent cx="2057400" cy="635"/>
                      <wp:effectExtent l="11430" t="12700" r="7620" b="57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2.15pt;margin-top:.25pt;width:162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" strokeweight=".25pt"/>
                  </w:pict>
                </mc:Fallback>
              </mc:AlternateContent>
            </w:r>
            <w:r w:rsidRPr="00370DC3">
              <w:rPr>
                <w:rFonts w:ascii="Times New Roman" w:eastAsia="Times New Roman" w:hAnsi="Times New Roman"/>
                <w:b/>
                <w:bCs/>
                <w:sz w:val="24"/>
                <w:szCs w:val="24"/>
                <w:lang w:eastAsia="el-GR"/>
              </w:rPr>
              <w:t>Βραχυπρόθεσμες υποχρεώσεις</w:t>
            </w:r>
          </w:p>
        </w:tc>
        <w:tc>
          <w:tcPr>
            <w:tcW w:w="1275"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w:t>
      </w:r>
      <w:r w:rsidRPr="00370DC3">
        <w:rPr>
          <w:rFonts w:ascii="Times New Roman" w:eastAsia="Times New Roman" w:hAnsi="Times New Roman"/>
          <w:sz w:val="24"/>
          <w:szCs w:val="24"/>
          <w:lang w:eastAsia="el-GR"/>
        </w:rPr>
        <w:br/>
        <w:t xml:space="preserve">Ο αριθμοδείκτης αυτός απεικονίζει τη γενική ρευστότητα της οικονομικής μονάδας.  </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Για την αξιολόγηση της τιμής του λαμβάνεται υπόψη η σύνθεση των όρων του.  Ειδικότερα, για το «</w:t>
      </w:r>
      <w:r w:rsidRPr="00F96F13">
        <w:rPr>
          <w:rFonts w:ascii="Times New Roman" w:eastAsia="Times New Roman" w:hAnsi="Times New Roman"/>
          <w:i/>
          <w:sz w:val="24"/>
          <w:szCs w:val="24"/>
          <w:lang w:eastAsia="el-GR"/>
        </w:rPr>
        <w:t>κυκλοφορούν</w:t>
      </w:r>
      <w:r w:rsidRPr="00370DC3">
        <w:rPr>
          <w:rFonts w:ascii="Times New Roman" w:eastAsia="Times New Roman" w:hAnsi="Times New Roman"/>
          <w:sz w:val="24"/>
          <w:szCs w:val="24"/>
          <w:lang w:eastAsia="el-GR"/>
        </w:rPr>
        <w:t>» ενεργητικό, λαμβάνονται υπόψη και τα μη εμπορεύσιμα αποθέματα και οι επισφαλείς απαιτήσεις.</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Οι οικονομικές μονάδες, εκτός από τον παραπάνω δείκτη «</w:t>
      </w:r>
      <w:r w:rsidRPr="00F96F13">
        <w:rPr>
          <w:rFonts w:ascii="Times New Roman" w:eastAsia="Times New Roman" w:hAnsi="Times New Roman"/>
          <w:i/>
          <w:sz w:val="24"/>
          <w:szCs w:val="24"/>
          <w:lang w:eastAsia="el-GR"/>
        </w:rPr>
        <w:t>γενικής ρευστότητας</w:t>
      </w:r>
      <w:r w:rsidRPr="00370DC3">
        <w:rPr>
          <w:rFonts w:ascii="Times New Roman" w:eastAsia="Times New Roman" w:hAnsi="Times New Roman"/>
          <w:sz w:val="24"/>
          <w:szCs w:val="24"/>
          <w:lang w:eastAsia="el-GR"/>
        </w:rPr>
        <w:t>», προσδιορίζουν και το δείκτη «</w:t>
      </w:r>
      <w:r w:rsidRPr="00F96F13">
        <w:rPr>
          <w:rFonts w:ascii="Times New Roman" w:eastAsia="Times New Roman" w:hAnsi="Times New Roman"/>
          <w:i/>
          <w:sz w:val="24"/>
          <w:szCs w:val="24"/>
          <w:lang w:eastAsia="el-GR"/>
        </w:rPr>
        <w:t>ειδικής ρευστότητας</w:t>
      </w:r>
      <w:r w:rsidRPr="00370DC3">
        <w:rPr>
          <w:rFonts w:ascii="Times New Roman" w:eastAsia="Times New Roman" w:hAnsi="Times New Roman"/>
          <w:sz w:val="24"/>
          <w:szCs w:val="24"/>
          <w:lang w:eastAsia="el-GR"/>
        </w:rPr>
        <w:t>»:</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w:t>
      </w:r>
    </w:p>
    <w:tbl>
      <w:tblPr>
        <w:tblW w:w="0" w:type="auto"/>
        <w:tblInd w:w="1384" w:type="dxa"/>
        <w:tblCellMar>
          <w:left w:w="0" w:type="dxa"/>
          <w:right w:w="0" w:type="dxa"/>
        </w:tblCellMar>
        <w:tblLook w:val="0400" w:firstRow="0" w:lastRow="0" w:firstColumn="0" w:lastColumn="0" w:noHBand="0" w:noVBand="1"/>
        <w:tblCaption w:val="layout"/>
      </w:tblPr>
      <w:tblGrid>
        <w:gridCol w:w="3119"/>
        <w:gridCol w:w="1417"/>
      </w:tblGrid>
      <w:tr w:rsidR="00CC091E" w:rsidRPr="00D91341" w:rsidTr="00CE2C23">
        <w:tc>
          <w:tcPr>
            <w:tcW w:w="3119"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Διαθέσιμα</w:t>
            </w:r>
          </w:p>
        </w:tc>
        <w:tc>
          <w:tcPr>
            <w:tcW w:w="1417"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w:t>
            </w:r>
          </w:p>
        </w:tc>
      </w:tr>
      <w:tr w:rsidR="00CC091E" w:rsidRPr="00D91341" w:rsidTr="00CE2C23">
        <w:tc>
          <w:tcPr>
            <w:tcW w:w="3119"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87936" behindDoc="0" locked="0" layoutInCell="1" allowOverlap="1" wp14:anchorId="24AB13BF" wp14:editId="522148FF">
                      <wp:simplePos x="0" y="0"/>
                      <wp:positionH relativeFrom="column">
                        <wp:posOffset>163195</wp:posOffset>
                      </wp:positionH>
                      <wp:positionV relativeFrom="paragraph">
                        <wp:posOffset>0</wp:posOffset>
                      </wp:positionV>
                      <wp:extent cx="1521460" cy="0"/>
                      <wp:effectExtent l="10795" t="9525" r="1079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14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2.85pt;margin-top:0;width:119.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" strokeweight=".25pt"/>
                  </w:pict>
                </mc:Fallback>
              </mc:AlternateContent>
            </w:r>
            <w:r w:rsidRPr="00370DC3">
              <w:rPr>
                <w:rFonts w:ascii="Times New Roman" w:eastAsia="Times New Roman" w:hAnsi="Times New Roman"/>
                <w:sz w:val="24"/>
                <w:szCs w:val="24"/>
                <w:lang w:eastAsia="el-GR"/>
              </w:rPr>
              <w:t>Ληκτές υποχρεώσεις</w:t>
            </w:r>
          </w:p>
        </w:tc>
        <w:tc>
          <w:tcPr>
            <w:tcW w:w="1417" w:type="dxa"/>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lastRenderedPageBreak/>
        <w:br/>
        <w:t> </w:t>
      </w:r>
      <w:r w:rsidRPr="00370DC3">
        <w:rPr>
          <w:rFonts w:ascii="Times New Roman" w:eastAsia="Times New Roman" w:hAnsi="Times New Roman"/>
          <w:sz w:val="24"/>
          <w:szCs w:val="24"/>
          <w:lang w:eastAsia="el-GR"/>
        </w:rPr>
        <w:br/>
      </w:r>
      <w:r w:rsidRPr="00370DC3">
        <w:rPr>
          <w:rFonts w:ascii="Times New Roman" w:eastAsia="Times New Roman" w:hAnsi="Times New Roman"/>
          <w:sz w:val="24"/>
          <w:szCs w:val="24"/>
          <w:lang w:eastAsia="el-GR"/>
        </w:rPr>
        <w:br/>
        <w:t>Ο αριθμοδείκτης αυτός επιτρέπει στην οικονομική μονάδα και στον εξωτερικό μελετητή να εκτιμούν αν και κατά πόσο οι ληκτές υποχρεώσεις καλύπτονται, σε δεδομένη στιγμή, από τα διαθέσιμα της κατηγορίας Δ (IV) του ενεργητικού του ισολογισμού.</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w:t>
      </w:r>
    </w:p>
    <w:tbl>
      <w:tblPr>
        <w:tblW w:w="0" w:type="auto"/>
        <w:jc w:val="center"/>
        <w:tblInd w:w="1620" w:type="dxa"/>
        <w:tblCellMar>
          <w:left w:w="0" w:type="dxa"/>
          <w:right w:w="0" w:type="dxa"/>
        </w:tblCellMar>
        <w:tblLook w:val="0400" w:firstRow="0" w:lastRow="0" w:firstColumn="0" w:lastColumn="0" w:noHBand="0" w:noVBand="1"/>
        <w:tblCaption w:val="layout"/>
      </w:tblPr>
      <w:tblGrid>
        <w:gridCol w:w="605"/>
        <w:gridCol w:w="3962"/>
        <w:gridCol w:w="978"/>
      </w:tblGrid>
      <w:tr w:rsidR="00CC091E" w:rsidRPr="00D91341" w:rsidTr="00CE2C23">
        <w:trPr>
          <w:jc w:val="center"/>
        </w:trPr>
        <w:tc>
          <w:tcPr>
            <w:tcW w:w="605" w:type="dxa"/>
            <w:vMerge w:val="restart"/>
            <w:tcMar>
              <w:top w:w="0" w:type="dxa"/>
              <w:left w:w="108" w:type="dxa"/>
              <w:bottom w:w="0" w:type="dxa"/>
              <w:right w:w="108" w:type="dxa"/>
            </w:tcMar>
            <w:vAlign w:val="center"/>
            <w:hideMark/>
          </w:tcPr>
          <w:p w:rsidR="00CC091E" w:rsidRPr="002A3B26" w:rsidRDefault="00CC091E" w:rsidP="003255F9">
            <w:pPr>
              <w:spacing w:line="240" w:lineRule="auto"/>
              <w:rPr>
                <w:rFonts w:ascii="Modern No. 20" w:eastAsia="Times New Roman" w:hAnsi="Modern No. 20"/>
                <w:sz w:val="28"/>
                <w:szCs w:val="28"/>
                <w:lang w:eastAsia="el-GR"/>
              </w:rPr>
            </w:pPr>
            <w:r w:rsidRPr="002A3B26">
              <w:rPr>
                <w:rFonts w:ascii="Modern No. 20" w:eastAsia="Times New Roman" w:hAnsi="Modern No. 20"/>
                <w:sz w:val="28"/>
                <w:szCs w:val="28"/>
                <w:lang w:eastAsia="el-GR"/>
              </w:rPr>
              <w:br/>
            </w:r>
            <w:r w:rsidRPr="002A3B26">
              <w:rPr>
                <w:rFonts w:ascii="Modern No. 20" w:eastAsia="Times New Roman" w:hAnsi="Modern No. 20"/>
                <w:b/>
                <w:bCs/>
                <w:sz w:val="28"/>
                <w:szCs w:val="28"/>
                <w:lang w:eastAsia="el-GR"/>
              </w:rPr>
              <w:t xml:space="preserve">5. </w:t>
            </w:r>
          </w:p>
        </w:tc>
        <w:tc>
          <w:tcPr>
            <w:tcW w:w="3962"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88960" behindDoc="0" locked="0" layoutInCell="1" allowOverlap="1" wp14:anchorId="3F359DB0" wp14:editId="06EF31FF">
                      <wp:simplePos x="0" y="0"/>
                      <wp:positionH relativeFrom="column">
                        <wp:posOffset>276860</wp:posOffset>
                      </wp:positionH>
                      <wp:positionV relativeFrom="paragraph">
                        <wp:posOffset>337820</wp:posOffset>
                      </wp:positionV>
                      <wp:extent cx="1953895" cy="0"/>
                      <wp:effectExtent l="10160" t="13970" r="7620" b="50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1.8pt;margin-top:26.6pt;width:153.8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" strokeweight=".25pt"/>
                  </w:pict>
                </mc:Fallback>
              </mc:AlternateContent>
            </w: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Κεφάλαιο κινήσεως</w:t>
            </w:r>
          </w:p>
        </w:tc>
        <w:tc>
          <w:tcPr>
            <w:tcW w:w="978"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 xml:space="preserve">= (%) </w:t>
            </w:r>
          </w:p>
        </w:tc>
      </w:tr>
      <w:tr w:rsidR="00CC091E" w:rsidRPr="00D91341" w:rsidTr="00CE2C23">
        <w:trPr>
          <w:jc w:val="center"/>
        </w:trPr>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3962"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b/>
                <w:bCs/>
                <w:sz w:val="24"/>
                <w:szCs w:val="24"/>
                <w:lang w:eastAsia="el-GR"/>
              </w:rPr>
              <w:t>«Κυκλοφορούν» ενεργητικό</w:t>
            </w:r>
          </w:p>
        </w:tc>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Ο αριθμοδείκτης αυτός απεικονίζει σε ποσοστό το τμήμα του «κυκλοφορούντος» ενεργητικού, το οποίο χρηματοδοτείται από το πλεόνασμα των διαρκών κεφαλαίων (ιδίων κεφαλαίων και μακροπρόθεσμων υποχρεώσεων).</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Για την κατάρτιση του παραπάνω αριθμοδείκτη από τις οικονομικές μονάδες και την αξιολόγησή του λαμβάνονται υπόψη οι ακόλουθες αρχές:</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Όταν είναι ίσος με τη μονάδα (=</w:t>
      </w:r>
      <w:r>
        <w:rPr>
          <w:rFonts w:ascii="Times New Roman" w:eastAsia="Times New Roman" w:hAnsi="Times New Roman"/>
          <w:sz w:val="24"/>
          <w:szCs w:val="24"/>
          <w:lang w:eastAsia="el-GR"/>
        </w:rPr>
        <w:t xml:space="preserve"> </w:t>
      </w:r>
      <w:r w:rsidRPr="0046045C">
        <w:rPr>
          <w:rFonts w:ascii="Modern No. 20" w:eastAsia="Times New Roman" w:hAnsi="Modern No. 20"/>
          <w:sz w:val="24"/>
          <w:szCs w:val="24"/>
          <w:lang w:eastAsia="el-GR"/>
        </w:rPr>
        <w:t>1</w:t>
      </w:r>
      <w:r w:rsidRPr="00370DC3">
        <w:rPr>
          <w:rFonts w:ascii="Times New Roman" w:eastAsia="Times New Roman" w:hAnsi="Times New Roman"/>
          <w:sz w:val="24"/>
          <w:szCs w:val="24"/>
          <w:lang w:eastAsia="el-GR"/>
        </w:rPr>
        <w:t>), το σύνολο του παθητικού αποτελείται από διαρκή κεφάλαια.</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Όταν είναι ίσος με το μηδέν (=</w:t>
      </w:r>
      <w:r>
        <w:rPr>
          <w:rFonts w:ascii="Times New Roman" w:eastAsia="Times New Roman" w:hAnsi="Times New Roman"/>
          <w:sz w:val="24"/>
          <w:szCs w:val="24"/>
          <w:lang w:eastAsia="el-GR"/>
        </w:rPr>
        <w:t xml:space="preserve"> </w:t>
      </w:r>
      <w:r w:rsidRPr="0046045C">
        <w:rPr>
          <w:rFonts w:ascii="Modern No. 20" w:eastAsia="Times New Roman" w:hAnsi="Modern No. 20"/>
          <w:sz w:val="24"/>
          <w:szCs w:val="24"/>
          <w:lang w:eastAsia="el-GR"/>
        </w:rPr>
        <w:t>0</w:t>
      </w:r>
      <w:r w:rsidRPr="00370DC3">
        <w:rPr>
          <w:rFonts w:ascii="Times New Roman" w:eastAsia="Times New Roman" w:hAnsi="Times New Roman"/>
          <w:sz w:val="24"/>
          <w:szCs w:val="24"/>
          <w:lang w:eastAsia="el-GR"/>
        </w:rPr>
        <w:t>), το κεφάλαιο κινήσεως είναι ανύπαρκτο.</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Όταν είναι μικρότερος από το μηδέν (</w:t>
      </w:r>
      <w:r w:rsidRPr="0046045C">
        <w:rPr>
          <w:rFonts w:ascii="Times New Roman" w:eastAsia="Times New Roman" w:hAnsi="Times New Roman"/>
          <w:position w:val="-4"/>
          <w:sz w:val="24"/>
          <w:szCs w:val="24"/>
          <w:lang w:eastAsia="el-GR"/>
        </w:rPr>
        <w:object w:dxaOrig="200" w:dyaOrig="200">
          <v:shape id="_x0000_i1027" type="#_x0000_t75" style="width:9.85pt;height:9.85pt" o:ole="">
            <v:imagedata r:id="rId17" o:title=""/>
          </v:shape>
          <o:OLEObject Type="Embed" ProgID="Equation.DSMT4" ShapeID="_x0000_i1027" DrawAspect="Content" ObjectID="_1515321245" r:id="rId18"/>
        </w:object>
      </w:r>
      <w:r w:rsidRPr="0046045C">
        <w:rPr>
          <w:rFonts w:ascii="Modern No. 20" w:eastAsia="Times New Roman" w:hAnsi="Modern No. 20"/>
          <w:sz w:val="24"/>
          <w:szCs w:val="24"/>
          <w:lang w:eastAsia="el-GR"/>
        </w:rPr>
        <w:t>0</w:t>
      </w:r>
      <w:r w:rsidRPr="00370DC3">
        <w:rPr>
          <w:rFonts w:ascii="Times New Roman" w:eastAsia="Times New Roman" w:hAnsi="Times New Roman"/>
          <w:sz w:val="24"/>
          <w:szCs w:val="24"/>
          <w:lang w:eastAsia="el-GR"/>
        </w:rPr>
        <w:t>), τμήμα των ακινητοποιήσεων χρηματοδοτείται από βραχυπρόθεσμα δανειακά κεφάλαια.</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w:t>
      </w:r>
    </w:p>
    <w:tbl>
      <w:tblPr>
        <w:tblW w:w="0" w:type="auto"/>
        <w:jc w:val="center"/>
        <w:tblInd w:w="2195" w:type="dxa"/>
        <w:tblCellMar>
          <w:left w:w="0" w:type="dxa"/>
          <w:right w:w="0" w:type="dxa"/>
        </w:tblCellMar>
        <w:tblLook w:val="0400" w:firstRow="0" w:lastRow="0" w:firstColumn="0" w:lastColumn="0" w:noHBand="0" w:noVBand="1"/>
        <w:tblCaption w:val="layout"/>
      </w:tblPr>
      <w:tblGrid>
        <w:gridCol w:w="408"/>
        <w:gridCol w:w="4569"/>
        <w:gridCol w:w="992"/>
      </w:tblGrid>
      <w:tr w:rsidR="00CC091E" w:rsidRPr="00D91341" w:rsidTr="00CE2C23">
        <w:trPr>
          <w:jc w:val="center"/>
        </w:trPr>
        <w:tc>
          <w:tcPr>
            <w:tcW w:w="396" w:type="dxa"/>
            <w:vMerge w:val="restart"/>
            <w:tcMar>
              <w:top w:w="0" w:type="dxa"/>
              <w:left w:w="108" w:type="dxa"/>
              <w:bottom w:w="0" w:type="dxa"/>
              <w:right w:w="108" w:type="dxa"/>
            </w:tcMar>
            <w:vAlign w:val="center"/>
            <w:hideMark/>
          </w:tcPr>
          <w:p w:rsidR="00CC091E" w:rsidRPr="002A3B26" w:rsidRDefault="00CC091E" w:rsidP="003255F9">
            <w:pPr>
              <w:spacing w:line="240" w:lineRule="auto"/>
              <w:rPr>
                <w:rFonts w:ascii="Modern No. 20" w:eastAsia="Times New Roman" w:hAnsi="Modern No. 20"/>
                <w:sz w:val="28"/>
                <w:szCs w:val="28"/>
                <w:lang w:eastAsia="el-GR"/>
              </w:rPr>
            </w:pPr>
            <w:r w:rsidRPr="002A3B26">
              <w:rPr>
                <w:rFonts w:ascii="Times New Roman" w:eastAsia="Times New Roman" w:hAnsi="Times New Roman"/>
                <w:sz w:val="28"/>
                <w:szCs w:val="28"/>
                <w:lang w:eastAsia="el-GR"/>
              </w:rPr>
              <w:br/>
            </w:r>
            <w:r w:rsidRPr="002A3B26">
              <w:rPr>
                <w:rFonts w:ascii="Modern No. 20" w:eastAsia="Times New Roman" w:hAnsi="Modern No. 20"/>
                <w:b/>
                <w:bCs/>
                <w:sz w:val="28"/>
                <w:szCs w:val="28"/>
                <w:lang w:eastAsia="el-GR"/>
              </w:rPr>
              <w:t xml:space="preserve">6. </w:t>
            </w:r>
          </w:p>
        </w:tc>
        <w:tc>
          <w:tcPr>
            <w:tcW w:w="4569"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89984" behindDoc="0" locked="0" layoutInCell="1" allowOverlap="1" wp14:anchorId="23D7AFB7" wp14:editId="247CBB5A">
                      <wp:simplePos x="0" y="0"/>
                      <wp:positionH relativeFrom="column">
                        <wp:posOffset>39370</wp:posOffset>
                      </wp:positionH>
                      <wp:positionV relativeFrom="paragraph">
                        <wp:posOffset>339725</wp:posOffset>
                      </wp:positionV>
                      <wp:extent cx="2748915" cy="0"/>
                      <wp:effectExtent l="10795" t="6350" r="12065"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89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1pt;margin-top:26.75pt;width:216.4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x9JgIAAEwEAAAOAAAAZHJzL2Uyb0RvYy54bWysVE2P2jAQvVfqf7B8hxDI7k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" strokeweight=".25pt"/>
                  </w:pict>
                </mc:Fallback>
              </mc:AlternateContent>
            </w: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Καθαρά αποτελέσματα εκμεταλλεύσεως</w:t>
            </w:r>
          </w:p>
        </w:tc>
        <w:tc>
          <w:tcPr>
            <w:tcW w:w="992"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 xml:space="preserve">= (%) </w:t>
            </w:r>
          </w:p>
        </w:tc>
      </w:tr>
      <w:tr w:rsidR="00CC091E" w:rsidRPr="00D91341" w:rsidTr="00CE2C23">
        <w:trPr>
          <w:jc w:val="center"/>
        </w:trPr>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4569"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b/>
                <w:bCs/>
                <w:sz w:val="24"/>
                <w:szCs w:val="24"/>
                <w:lang w:eastAsia="el-GR"/>
              </w:rPr>
              <w:t>Πωλήσεις αποθεμάτων και υπηρεσιών</w:t>
            </w:r>
          </w:p>
        </w:tc>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  </w:t>
      </w:r>
      <w:r w:rsidRPr="00370DC3">
        <w:rPr>
          <w:rFonts w:ascii="Times New Roman" w:eastAsia="Times New Roman" w:hAnsi="Times New Roman"/>
          <w:sz w:val="24"/>
          <w:szCs w:val="24"/>
          <w:lang w:eastAsia="el-GR"/>
        </w:rPr>
        <w:br/>
        <w:t xml:space="preserve">Ο αριθμοδείκτης αυτός απεικονίζει την απόδοση της οικονομικής μονάδας, χωρίς το συνυπολογισμό των έκτακτων και ανόργανων αποτελεσμάτων των λογαριασμών της ομάδας </w:t>
      </w:r>
      <w:r w:rsidRPr="001140CC">
        <w:rPr>
          <w:rFonts w:ascii="Modern No. 20" w:eastAsia="Times New Roman" w:hAnsi="Modern No. 20"/>
          <w:sz w:val="24"/>
          <w:szCs w:val="24"/>
          <w:lang w:eastAsia="el-GR"/>
        </w:rPr>
        <w:t>8.</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Για τη μέτρηση της αποδόσεως της οικονομικής μονάδας χρησιμοποιείται επίσης ο δείκτης:</w:t>
      </w:r>
      <w:r w:rsidRPr="00370DC3">
        <w:rPr>
          <w:rFonts w:ascii="Times New Roman" w:eastAsia="Times New Roman" w:hAnsi="Times New Roman"/>
          <w:sz w:val="24"/>
          <w:szCs w:val="24"/>
          <w:lang w:eastAsia="el-GR"/>
        </w:rPr>
        <w:br/>
      </w:r>
      <w:r w:rsidRPr="00370DC3">
        <w:rPr>
          <w:rFonts w:ascii="Times New Roman" w:eastAsia="Times New Roman" w:hAnsi="Times New Roman"/>
          <w:sz w:val="24"/>
          <w:szCs w:val="24"/>
          <w:lang w:eastAsia="el-GR"/>
        </w:rPr>
        <w:br/>
        <w:t> </w:t>
      </w:r>
    </w:p>
    <w:tbl>
      <w:tblPr>
        <w:tblW w:w="0" w:type="auto"/>
        <w:tblCellMar>
          <w:left w:w="0" w:type="dxa"/>
          <w:right w:w="0" w:type="dxa"/>
        </w:tblCellMar>
        <w:tblLook w:val="0400" w:firstRow="0" w:lastRow="0" w:firstColumn="0" w:lastColumn="0" w:noHBand="0" w:noVBand="1"/>
        <w:tblCaption w:val="layout"/>
      </w:tblPr>
      <w:tblGrid>
        <w:gridCol w:w="6487"/>
        <w:gridCol w:w="851"/>
      </w:tblGrid>
      <w:tr w:rsidR="00CC091E" w:rsidRPr="00D91341" w:rsidTr="00CE2C23">
        <w:tc>
          <w:tcPr>
            <w:tcW w:w="6487"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Καθαρά αποτελέσματα χρήσεως προ φόρων (εισοδήματος</w:t>
            </w:r>
          </w:p>
        </w:tc>
        <w:tc>
          <w:tcPr>
            <w:tcW w:w="851"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w:t>
            </w:r>
          </w:p>
        </w:tc>
      </w:tr>
      <w:tr w:rsidR="00CC091E" w:rsidRPr="00D91341" w:rsidTr="00CE2C23">
        <w:tc>
          <w:tcPr>
            <w:tcW w:w="6487"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91008" behindDoc="0" locked="0" layoutInCell="1" allowOverlap="1" wp14:anchorId="69DDA5B6" wp14:editId="772B1FA4">
                      <wp:simplePos x="0" y="0"/>
                      <wp:positionH relativeFrom="column">
                        <wp:posOffset>152400</wp:posOffset>
                      </wp:positionH>
                      <wp:positionV relativeFrom="paragraph">
                        <wp:posOffset>161290</wp:posOffset>
                      </wp:positionV>
                      <wp:extent cx="3739515" cy="0"/>
                      <wp:effectExtent l="9525" t="8890" r="13335" b="101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95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2pt;margin-top:12.7pt;width:294.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" strokeweight=".25pt"/>
                  </w:pict>
                </mc:Fallback>
              </mc:AlternateContent>
            </w:r>
            <w:r w:rsidRPr="00370DC3">
              <w:rPr>
                <w:rFonts w:ascii="Times New Roman" w:eastAsia="Times New Roman" w:hAnsi="Times New Roman"/>
                <w:sz w:val="24"/>
                <w:szCs w:val="24"/>
                <w:lang w:eastAsia="el-GR"/>
              </w:rPr>
              <w:t>ΟΓΑ - λοιπών μη ενσωματωμένων στο λειτουργικό κόστος)</w:t>
            </w:r>
          </w:p>
        </w:tc>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r w:rsidR="00CC091E" w:rsidRPr="00D91341" w:rsidTr="00CE2C23">
        <w:tc>
          <w:tcPr>
            <w:tcW w:w="6487"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lastRenderedPageBreak/>
              <w:t>Σύνολο εσόδων</w:t>
            </w:r>
          </w:p>
        </w:tc>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  </w:t>
      </w:r>
      <w:r w:rsidRPr="00370DC3">
        <w:rPr>
          <w:rFonts w:ascii="Times New Roman" w:eastAsia="Times New Roman" w:hAnsi="Times New Roman"/>
          <w:sz w:val="24"/>
          <w:szCs w:val="24"/>
          <w:lang w:eastAsia="el-GR"/>
        </w:rPr>
        <w:br/>
        <w:t> Ο αριθμοδείκτης αυτός απεικονίζει τη συνολική απόδοση της οικονομικής μονάδας, σε σύγκριση με τα συνολικά της έσοδα.</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Το σύνολο των εσόδων προκύπτει από το άθροισμα όλων των κατηγοριών εσόδων που απεικονίζονται και στην κατάσταση του λογαριασμού αποτελεσμάτων χρήσεως.</w:t>
      </w:r>
    </w:p>
    <w:p w:rsidR="00CC091E" w:rsidRDefault="00CC091E" w:rsidP="00CC091E">
      <w:pPr>
        <w:rPr>
          <w:rFonts w:ascii="Times New Roman" w:eastAsia="Times New Roman" w:hAnsi="Times New Roman"/>
          <w:sz w:val="24"/>
          <w:szCs w:val="24"/>
          <w:lang w:eastAsia="el-GR"/>
        </w:rPr>
      </w:pPr>
    </w:p>
    <w:p w:rsidR="00CC091E" w:rsidRPr="00370DC3" w:rsidRDefault="00CC091E" w:rsidP="00CC091E">
      <w:pPr>
        <w:rPr>
          <w:rFonts w:ascii="Times New Roman" w:eastAsia="Times New Roman" w:hAnsi="Times New Roman"/>
          <w:sz w:val="24"/>
          <w:szCs w:val="24"/>
          <w:lang w:eastAsia="el-GR"/>
        </w:rPr>
      </w:pPr>
    </w:p>
    <w:tbl>
      <w:tblPr>
        <w:tblW w:w="0" w:type="auto"/>
        <w:tblInd w:w="1242" w:type="dxa"/>
        <w:tblCellMar>
          <w:left w:w="0" w:type="dxa"/>
          <w:right w:w="0" w:type="dxa"/>
        </w:tblCellMar>
        <w:tblLook w:val="0400" w:firstRow="0" w:lastRow="0" w:firstColumn="0" w:lastColumn="0" w:noHBand="0" w:noVBand="1"/>
        <w:tblCaption w:val="layout"/>
      </w:tblPr>
      <w:tblGrid>
        <w:gridCol w:w="426"/>
        <w:gridCol w:w="4912"/>
        <w:gridCol w:w="899"/>
      </w:tblGrid>
      <w:tr w:rsidR="00CC091E" w:rsidRPr="00D91341" w:rsidTr="00CE2C23">
        <w:tc>
          <w:tcPr>
            <w:tcW w:w="426"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Modern No. 20" w:eastAsia="Times New Roman" w:hAnsi="Modern No. 20"/>
                <w:sz w:val="24"/>
                <w:szCs w:val="24"/>
                <w:lang w:eastAsia="el-GR"/>
              </w:rPr>
            </w:pPr>
            <w:r w:rsidRPr="00370DC3">
              <w:rPr>
                <w:rFonts w:ascii="Times New Roman" w:eastAsia="Times New Roman" w:hAnsi="Times New Roman"/>
                <w:sz w:val="24"/>
                <w:szCs w:val="24"/>
                <w:lang w:eastAsia="el-GR"/>
              </w:rPr>
              <w:br/>
            </w:r>
            <w:r w:rsidRPr="00370DC3">
              <w:rPr>
                <w:rFonts w:ascii="Modern No. 20" w:eastAsia="Times New Roman" w:hAnsi="Modern No. 20"/>
                <w:b/>
                <w:bCs/>
                <w:sz w:val="28"/>
                <w:szCs w:val="28"/>
                <w:lang w:eastAsia="el-GR"/>
              </w:rPr>
              <w:t>7</w:t>
            </w:r>
            <w:r w:rsidRPr="00370DC3">
              <w:rPr>
                <w:rFonts w:ascii="Modern No. 20" w:eastAsia="Times New Roman" w:hAnsi="Modern No. 20"/>
                <w:b/>
                <w:bCs/>
                <w:sz w:val="24"/>
                <w:szCs w:val="24"/>
                <w:lang w:eastAsia="el-GR"/>
              </w:rPr>
              <w:t xml:space="preserve">. </w:t>
            </w:r>
          </w:p>
        </w:tc>
        <w:tc>
          <w:tcPr>
            <w:tcW w:w="4912"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Καθαρά αποτελέσματα χρήσεως προ φόρων</w:t>
            </w:r>
          </w:p>
        </w:tc>
        <w:tc>
          <w:tcPr>
            <w:tcW w:w="899"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 xml:space="preserve">= (%) </w:t>
            </w:r>
          </w:p>
        </w:tc>
      </w:tr>
      <w:tr w:rsidR="00CC091E" w:rsidRPr="00D91341" w:rsidTr="00CE2C23">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4912"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92032" behindDoc="0" locked="0" layoutInCell="1" allowOverlap="1" wp14:anchorId="0B5E3621" wp14:editId="384F3E98">
                      <wp:simplePos x="0" y="0"/>
                      <wp:positionH relativeFrom="column">
                        <wp:posOffset>51435</wp:posOffset>
                      </wp:positionH>
                      <wp:positionV relativeFrom="paragraph">
                        <wp:posOffset>8890</wp:posOffset>
                      </wp:positionV>
                      <wp:extent cx="2884170" cy="0"/>
                      <wp:effectExtent l="13335" t="8890" r="7620" b="101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41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4.05pt;margin-top:.7pt;width:227.1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" strokeweight=".25pt"/>
                  </w:pict>
                </mc:Fallback>
              </mc:AlternateContent>
            </w:r>
            <w:r w:rsidRPr="00370DC3">
              <w:rPr>
                <w:rFonts w:ascii="Times New Roman" w:eastAsia="Times New Roman" w:hAnsi="Times New Roman"/>
                <w:b/>
                <w:bCs/>
                <w:sz w:val="24"/>
                <w:szCs w:val="24"/>
                <w:lang w:eastAsia="el-GR"/>
              </w:rPr>
              <w:t>Ίδια κεφάλαια</w:t>
            </w:r>
          </w:p>
        </w:tc>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  </w:t>
      </w:r>
      <w:r w:rsidRPr="00370DC3">
        <w:rPr>
          <w:rFonts w:ascii="Times New Roman" w:eastAsia="Times New Roman" w:hAnsi="Times New Roman"/>
          <w:sz w:val="24"/>
          <w:szCs w:val="24"/>
          <w:lang w:eastAsia="el-GR"/>
        </w:rPr>
        <w:br/>
        <w:t>Ο αριθμοδείκτης αυτός απεικονίζει την αποδοτικότητα των ιδίων κεφαλαίων της οικονομικής μονάδας.</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Η αποδοτικότητα των ιδίων κεφαλαίων είναι συνάρτηση του περιθωρίου επί των πωλήσεων, σε σχέση με την ταχύτητα ανακυκλώσεως των ιδίων κεφαλαίων, σύμφωνα με την εξίσωση:</w:t>
      </w:r>
    </w:p>
    <w:p w:rsidR="00CC091E" w:rsidRDefault="00CC091E" w:rsidP="00CC091E">
      <w:pPr>
        <w:spacing w:line="240" w:lineRule="auto"/>
        <w:rPr>
          <w:rFonts w:ascii="Times New Roman" w:eastAsia="Times New Roman" w:hAnsi="Times New Roman"/>
          <w:sz w:val="24"/>
          <w:szCs w:val="24"/>
          <w:lang w:eastAsia="el-GR"/>
        </w:rPr>
      </w:pPr>
    </w:p>
    <w:p w:rsidR="00CC091E" w:rsidRDefault="00CC091E" w:rsidP="00CC091E">
      <w:pPr>
        <w:spacing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r w:rsidRPr="007A0493">
        <w:rPr>
          <w:rFonts w:ascii="Times New Roman" w:eastAsia="Times New Roman" w:hAnsi="Times New Roman"/>
          <w:position w:val="-28"/>
          <w:sz w:val="24"/>
          <w:szCs w:val="24"/>
          <w:lang w:eastAsia="el-GR"/>
        </w:rPr>
        <w:object w:dxaOrig="3860" w:dyaOrig="660">
          <v:shape id="_x0000_i1028" type="#_x0000_t75" style="width:192.85pt;height:33pt" o:ole="">
            <v:imagedata r:id="rId19" o:title=""/>
          </v:shape>
          <o:OLEObject Type="Embed" ProgID="Equation.DSMT4" ShapeID="_x0000_i1028" DrawAspect="Content" ObjectID="_1515321246" r:id="rId20"/>
        </w:object>
      </w:r>
      <w:r w:rsidRPr="00370DC3">
        <w:rPr>
          <w:rFonts w:ascii="Times New Roman" w:eastAsia="Times New Roman" w:hAnsi="Times New Roman"/>
          <w:sz w:val="24"/>
          <w:szCs w:val="24"/>
          <w:lang w:eastAsia="el-GR"/>
        </w:rPr>
        <w:br/>
      </w:r>
    </w:p>
    <w:p w:rsidR="00CC091E" w:rsidRPr="00370DC3" w:rsidRDefault="00CC091E" w:rsidP="00CC091E">
      <w:pPr>
        <w:spacing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r w:rsidRPr="007A0493">
        <w:rPr>
          <w:rFonts w:ascii="Times New Roman" w:eastAsia="Times New Roman" w:hAnsi="Times New Roman"/>
          <w:position w:val="-28"/>
          <w:sz w:val="24"/>
          <w:szCs w:val="24"/>
          <w:lang w:eastAsia="el-GR"/>
        </w:rPr>
        <w:object w:dxaOrig="5560" w:dyaOrig="660">
          <v:shape id="_x0000_i1029" type="#_x0000_t75" style="width:278.15pt;height:33pt" o:ole="">
            <v:imagedata r:id="rId21" o:title=""/>
          </v:shape>
          <o:OLEObject Type="Embed" ProgID="Equation.DSMT4" ShapeID="_x0000_i1029" DrawAspect="Content" ObjectID="_1515321247" r:id="rId22"/>
        </w:object>
      </w:r>
      <w:r w:rsidRPr="00370DC3">
        <w:rPr>
          <w:rFonts w:ascii="Times New Roman" w:eastAsia="Times New Roman" w:hAnsi="Times New Roman"/>
          <w:sz w:val="24"/>
          <w:szCs w:val="24"/>
          <w:lang w:eastAsia="el-GR"/>
        </w:rPr>
        <w:br/>
        <w:t> </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Η αποδοτικότητα του συνόλου των απασχολούμενων κεφαλαίων προσδιορίζεται με το δείκτη:</w:t>
      </w:r>
    </w:p>
    <w:p w:rsidR="00CC091E" w:rsidRDefault="00CC091E" w:rsidP="00CC091E">
      <w:pPr>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r w:rsidRPr="00860836">
        <w:rPr>
          <w:rFonts w:ascii="Times New Roman" w:eastAsia="Times New Roman" w:hAnsi="Times New Roman"/>
          <w:position w:val="-28"/>
          <w:sz w:val="24"/>
          <w:szCs w:val="24"/>
          <w:lang w:eastAsia="el-GR"/>
        </w:rPr>
        <w:object w:dxaOrig="5179" w:dyaOrig="660">
          <v:shape id="_x0000_i1030" type="#_x0000_t75" style="width:258.85pt;height:33pt" o:ole="">
            <v:imagedata r:id="rId23" o:title=""/>
          </v:shape>
          <o:OLEObject Type="Embed" ProgID="Equation.DSMT4" ShapeID="_x0000_i1030" DrawAspect="Content" ObjectID="_1515321248" r:id="rId24"/>
        </w:object>
      </w:r>
    </w:p>
    <w:p w:rsidR="00CC091E" w:rsidRPr="00370DC3" w:rsidRDefault="00CC091E" w:rsidP="00CC091E">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  </w:t>
      </w:r>
    </w:p>
    <w:tbl>
      <w:tblPr>
        <w:tblW w:w="0" w:type="auto"/>
        <w:jc w:val="center"/>
        <w:tblInd w:w="1506" w:type="dxa"/>
        <w:tblCellMar>
          <w:left w:w="0" w:type="dxa"/>
          <w:right w:w="0" w:type="dxa"/>
        </w:tblCellMar>
        <w:tblLook w:val="0400" w:firstRow="0" w:lastRow="0" w:firstColumn="0" w:lastColumn="0" w:noHBand="0" w:noVBand="1"/>
        <w:tblCaption w:val="layout"/>
      </w:tblPr>
      <w:tblGrid>
        <w:gridCol w:w="479"/>
        <w:gridCol w:w="4494"/>
        <w:gridCol w:w="992"/>
      </w:tblGrid>
      <w:tr w:rsidR="00CC091E" w:rsidRPr="00D91341" w:rsidTr="00CE2C23">
        <w:trPr>
          <w:jc w:val="center"/>
        </w:trPr>
        <w:tc>
          <w:tcPr>
            <w:tcW w:w="479"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860836">
              <w:rPr>
                <w:rFonts w:ascii="Modern No. 20" w:eastAsia="Times New Roman" w:hAnsi="Modern No. 20"/>
                <w:b/>
                <w:bCs/>
                <w:sz w:val="28"/>
                <w:szCs w:val="28"/>
                <w:lang w:eastAsia="el-GR"/>
              </w:rPr>
              <w:t>8</w:t>
            </w:r>
            <w:r w:rsidRPr="00370DC3">
              <w:rPr>
                <w:rFonts w:ascii="Times New Roman" w:eastAsia="Times New Roman" w:hAnsi="Times New Roman"/>
                <w:b/>
                <w:bCs/>
                <w:sz w:val="24"/>
                <w:szCs w:val="24"/>
                <w:lang w:eastAsia="el-GR"/>
              </w:rPr>
              <w:t xml:space="preserve">. </w:t>
            </w:r>
          </w:p>
        </w:tc>
        <w:tc>
          <w:tcPr>
            <w:tcW w:w="4494" w:type="dxa"/>
            <w:tcMar>
              <w:top w:w="0" w:type="dxa"/>
              <w:left w:w="108" w:type="dxa"/>
              <w:bottom w:w="0" w:type="dxa"/>
              <w:right w:w="108" w:type="dxa"/>
            </w:tcMar>
            <w:hideMark/>
          </w:tcPr>
          <w:p w:rsidR="00CC091E" w:rsidRPr="00860836"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93056" behindDoc="0" locked="0" layoutInCell="1" allowOverlap="1" wp14:anchorId="5282121F" wp14:editId="62FE21FA">
                      <wp:simplePos x="0" y="0"/>
                      <wp:positionH relativeFrom="column">
                        <wp:posOffset>-70485</wp:posOffset>
                      </wp:positionH>
                      <wp:positionV relativeFrom="paragraph">
                        <wp:posOffset>344170</wp:posOffset>
                      </wp:positionV>
                      <wp:extent cx="2851785" cy="5080"/>
                      <wp:effectExtent l="5715" t="10795" r="9525"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785" cy="50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5.55pt;margin-top:27.1pt;width:224.55pt;height:.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" strokeweight=".25pt"/>
                  </w:pict>
                </mc:Fallback>
              </mc:AlternateContent>
            </w:r>
            <w:r w:rsidRPr="00370DC3">
              <w:rPr>
                <w:rFonts w:ascii="Times New Roman" w:eastAsia="Times New Roman" w:hAnsi="Times New Roman"/>
                <w:sz w:val="24"/>
                <w:szCs w:val="24"/>
                <w:lang w:eastAsia="el-GR"/>
              </w:rPr>
              <w:br/>
            </w:r>
            <w:r w:rsidRPr="00860836">
              <w:rPr>
                <w:rFonts w:ascii="Times New Roman" w:eastAsia="Times New Roman" w:hAnsi="Times New Roman"/>
                <w:b/>
                <w:bCs/>
                <w:sz w:val="24"/>
                <w:szCs w:val="24"/>
                <w:lang w:eastAsia="el-GR"/>
              </w:rPr>
              <w:t>Μικτά αποτελέσματα</w:t>
            </w:r>
          </w:p>
        </w:tc>
        <w:tc>
          <w:tcPr>
            <w:tcW w:w="992"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 xml:space="preserve">= (%) </w:t>
            </w:r>
          </w:p>
        </w:tc>
      </w:tr>
      <w:tr w:rsidR="00CC091E" w:rsidRPr="00D91341" w:rsidTr="00CE2C23">
        <w:trPr>
          <w:jc w:val="center"/>
        </w:trPr>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4494"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b/>
                <w:bCs/>
                <w:sz w:val="24"/>
                <w:szCs w:val="24"/>
                <w:lang w:eastAsia="el-GR"/>
              </w:rPr>
              <w:t>Πωλήσεις αποθεμάτων και υπηρεσιών</w:t>
            </w:r>
          </w:p>
        </w:tc>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lastRenderedPageBreak/>
        <w:br/>
        <w:t xml:space="preserve">  </w:t>
      </w:r>
      <w:r w:rsidRPr="00370DC3">
        <w:rPr>
          <w:rFonts w:ascii="Times New Roman" w:eastAsia="Times New Roman" w:hAnsi="Times New Roman"/>
          <w:sz w:val="24"/>
          <w:szCs w:val="24"/>
          <w:lang w:eastAsia="el-GR"/>
        </w:rPr>
        <w:br/>
      </w:r>
      <w:r w:rsidRPr="00370DC3">
        <w:rPr>
          <w:rFonts w:ascii="Times New Roman" w:eastAsia="Times New Roman" w:hAnsi="Times New Roman"/>
          <w:sz w:val="24"/>
          <w:szCs w:val="24"/>
          <w:lang w:eastAsia="el-GR"/>
        </w:rPr>
        <w:br/>
        <w:t>Ο αριθμοδείκτης αυτός απεικονίζει το ποσοστιαίο μέγεθος του μικτού κέρδους επί των συνολικών πωλήσεων. Το μικτό κέρδος είναι το οικονομικό εκείνο περιθώριο με το οποίο κάθε οικονομική μονάδα καλύπτει:</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το λειτουργικό της κόστος που δεν απορροφάται από το κόστος παραγωγής,</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τους τόκους των δανειακών κεφαλαίων,</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τους τόκους ιδίων κεφαλαίων,</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την αυτοχρηματοδότηση νέων επενδύσεων, αναγκαίων για τη συνέχιση της δραστηριότητάς της,</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την πληρωμή των φόρων που αναλογούν στα αποτελέσματά της και</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τη διάθεση κερδών.</w:t>
      </w:r>
    </w:p>
    <w:p w:rsidR="00CC091E" w:rsidRPr="00370DC3" w:rsidRDefault="00CC091E" w:rsidP="00CC091E">
      <w:pPr>
        <w:rPr>
          <w:rFonts w:ascii="Times New Roman" w:eastAsia="Times New Roman" w:hAnsi="Times New Roman"/>
          <w:sz w:val="24"/>
          <w:szCs w:val="24"/>
          <w:lang w:eastAsia="el-GR"/>
        </w:rPr>
      </w:pPr>
    </w:p>
    <w:tbl>
      <w:tblPr>
        <w:tblW w:w="0" w:type="auto"/>
        <w:jc w:val="center"/>
        <w:tblCellMar>
          <w:left w:w="0" w:type="dxa"/>
          <w:right w:w="0" w:type="dxa"/>
        </w:tblCellMar>
        <w:tblLook w:val="0400" w:firstRow="0" w:lastRow="0" w:firstColumn="0" w:lastColumn="0" w:noHBand="0" w:noVBand="1"/>
        <w:tblCaption w:val="layout"/>
      </w:tblPr>
      <w:tblGrid>
        <w:gridCol w:w="418"/>
        <w:gridCol w:w="5423"/>
        <w:gridCol w:w="1032"/>
      </w:tblGrid>
      <w:tr w:rsidR="00CC091E" w:rsidRPr="00D91341" w:rsidTr="00CE2C23">
        <w:trPr>
          <w:jc w:val="center"/>
        </w:trPr>
        <w:tc>
          <w:tcPr>
            <w:tcW w:w="418" w:type="dxa"/>
            <w:vMerge w:val="restart"/>
            <w:tcMar>
              <w:top w:w="0" w:type="dxa"/>
              <w:left w:w="108" w:type="dxa"/>
              <w:bottom w:w="0" w:type="dxa"/>
              <w:right w:w="108" w:type="dxa"/>
            </w:tcMar>
            <w:vAlign w:val="center"/>
            <w:hideMark/>
          </w:tcPr>
          <w:p w:rsidR="00CC091E" w:rsidRPr="00860836" w:rsidRDefault="00CC091E" w:rsidP="003255F9">
            <w:pPr>
              <w:spacing w:line="240" w:lineRule="auto"/>
              <w:rPr>
                <w:rFonts w:ascii="Modern No. 20" w:eastAsia="Times New Roman" w:hAnsi="Modern No. 20"/>
                <w:sz w:val="28"/>
                <w:szCs w:val="28"/>
                <w:lang w:eastAsia="el-GR"/>
              </w:rPr>
            </w:pPr>
            <w:r w:rsidRPr="00370DC3">
              <w:rPr>
                <w:rFonts w:ascii="Times New Roman" w:eastAsia="Times New Roman" w:hAnsi="Times New Roman"/>
                <w:sz w:val="24"/>
                <w:szCs w:val="24"/>
                <w:lang w:eastAsia="el-GR"/>
              </w:rPr>
              <w:br/>
            </w:r>
            <w:r w:rsidRPr="00860836">
              <w:rPr>
                <w:rFonts w:ascii="Modern No. 20" w:eastAsia="Times New Roman" w:hAnsi="Modern No. 20"/>
                <w:b/>
                <w:bCs/>
                <w:sz w:val="28"/>
                <w:szCs w:val="28"/>
                <w:lang w:eastAsia="el-GR"/>
              </w:rPr>
              <w:t xml:space="preserve">9. </w:t>
            </w:r>
          </w:p>
        </w:tc>
        <w:tc>
          <w:tcPr>
            <w:tcW w:w="5423" w:type="dxa"/>
            <w:tcMar>
              <w:top w:w="0" w:type="dxa"/>
              <w:left w:w="108" w:type="dxa"/>
              <w:bottom w:w="0" w:type="dxa"/>
              <w:right w:w="108" w:type="dxa"/>
            </w:tcMar>
            <w:hideMark/>
          </w:tcPr>
          <w:p w:rsidR="00CC091E" w:rsidRPr="00860836" w:rsidRDefault="00CC091E" w:rsidP="003255F9">
            <w:pPr>
              <w:spacing w:line="240" w:lineRule="auto"/>
              <w:jc w:val="center"/>
              <w:rPr>
                <w:rFonts w:ascii="Times New Roman" w:eastAsia="Times New Roman" w:hAnsi="Times New Roman"/>
                <w:sz w:val="24"/>
                <w:szCs w:val="24"/>
                <w:lang w:eastAsia="el-GR"/>
              </w:rPr>
            </w:pPr>
            <w:r w:rsidRPr="00860836">
              <w:rPr>
                <w:rFonts w:ascii="Times New Roman" w:eastAsia="Times New Roman" w:hAnsi="Times New Roman"/>
                <w:sz w:val="24"/>
                <w:szCs w:val="24"/>
                <w:lang w:eastAsia="el-GR"/>
              </w:rPr>
              <w:br/>
            </w:r>
            <w:r w:rsidRPr="00860836">
              <w:rPr>
                <w:rFonts w:ascii="Times New Roman" w:eastAsia="Times New Roman" w:hAnsi="Times New Roman"/>
                <w:b/>
                <w:bCs/>
                <w:sz w:val="24"/>
                <w:szCs w:val="24"/>
                <w:lang w:eastAsia="el-GR"/>
              </w:rPr>
              <w:t>Μικτά αποτελέσματα</w:t>
            </w:r>
          </w:p>
        </w:tc>
        <w:tc>
          <w:tcPr>
            <w:tcW w:w="1032"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 xml:space="preserve">= (%) </w:t>
            </w:r>
          </w:p>
        </w:tc>
      </w:tr>
      <w:tr w:rsidR="00CC091E" w:rsidRPr="00D91341" w:rsidTr="00CE2C23">
        <w:trPr>
          <w:jc w:val="center"/>
        </w:trPr>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5423"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b/>
                <w:bCs/>
                <w:noProof/>
                <w:sz w:val="24"/>
                <w:szCs w:val="24"/>
                <w:lang w:eastAsia="el-GR"/>
              </w:rPr>
              <mc:AlternateContent>
                <mc:Choice Requires="wps">
                  <w:drawing>
                    <wp:anchor distT="0" distB="0" distL="114300" distR="114300" simplePos="0" relativeHeight="251694080" behindDoc="0" locked="0" layoutInCell="1" allowOverlap="1" wp14:anchorId="298A6D33" wp14:editId="3E8C00D0">
                      <wp:simplePos x="0" y="0"/>
                      <wp:positionH relativeFrom="column">
                        <wp:posOffset>93345</wp:posOffset>
                      </wp:positionH>
                      <wp:positionV relativeFrom="paragraph">
                        <wp:posOffset>2540</wp:posOffset>
                      </wp:positionV>
                      <wp:extent cx="3124200" cy="0"/>
                      <wp:effectExtent l="7620" t="12065" r="11430"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7.35pt;margin-top:.2pt;width:246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" strokeweight=".25pt"/>
                  </w:pict>
                </mc:Fallback>
              </mc:AlternateContent>
            </w:r>
            <w:r w:rsidRPr="00370DC3">
              <w:rPr>
                <w:rFonts w:ascii="Times New Roman" w:eastAsia="Times New Roman" w:hAnsi="Times New Roman"/>
                <w:b/>
                <w:bCs/>
                <w:sz w:val="24"/>
                <w:szCs w:val="24"/>
                <w:lang w:eastAsia="el-GR"/>
              </w:rPr>
              <w:t>Κόστος πωλήσεων αποθεμάτων και υπηρεσιών</w:t>
            </w:r>
          </w:p>
        </w:tc>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  </w:t>
      </w:r>
      <w:r w:rsidRPr="00370DC3">
        <w:rPr>
          <w:rFonts w:ascii="Times New Roman" w:eastAsia="Times New Roman" w:hAnsi="Times New Roman"/>
          <w:sz w:val="24"/>
          <w:szCs w:val="24"/>
          <w:lang w:eastAsia="el-GR"/>
        </w:rPr>
        <w:br/>
        <w:t> Ο αριθμοδείκτης αυτός απεικονίζει το ποσοστιαίο μέγεθος του μικτού κέρδους επί του κόστους πωλήσεων. Χρησιμοποιείται στην εφαρμογή της τιμολογιακής πολιτικής, καθώς επίσης και στην εφαρμογή των αγορανομικών διατάξεων, όταν τα είδη της οικονομικής μονάδας ελέγχονται αγορανομικά.</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w:t>
      </w:r>
    </w:p>
    <w:tbl>
      <w:tblPr>
        <w:tblW w:w="0" w:type="auto"/>
        <w:jc w:val="center"/>
        <w:tblCellMar>
          <w:left w:w="0" w:type="dxa"/>
          <w:right w:w="0" w:type="dxa"/>
        </w:tblCellMar>
        <w:tblLook w:val="0400" w:firstRow="0" w:lastRow="0" w:firstColumn="0" w:lastColumn="0" w:noHBand="0" w:noVBand="1"/>
        <w:tblCaption w:val="layout"/>
      </w:tblPr>
      <w:tblGrid>
        <w:gridCol w:w="567"/>
        <w:gridCol w:w="5245"/>
        <w:gridCol w:w="850"/>
      </w:tblGrid>
      <w:tr w:rsidR="00CC091E" w:rsidRPr="00D91341" w:rsidTr="00CE2C23">
        <w:trPr>
          <w:jc w:val="center"/>
        </w:trPr>
        <w:tc>
          <w:tcPr>
            <w:tcW w:w="567"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0173E6">
              <w:rPr>
                <w:rFonts w:ascii="Modern No. 20" w:eastAsia="Times New Roman" w:hAnsi="Modern No. 20"/>
                <w:b/>
                <w:bCs/>
                <w:sz w:val="28"/>
                <w:szCs w:val="28"/>
                <w:lang w:eastAsia="el-GR"/>
              </w:rPr>
              <w:t>10</w:t>
            </w:r>
            <w:r w:rsidRPr="00370DC3">
              <w:rPr>
                <w:rFonts w:ascii="Times New Roman" w:eastAsia="Times New Roman" w:hAnsi="Times New Roman"/>
                <w:b/>
                <w:bCs/>
                <w:sz w:val="24"/>
                <w:szCs w:val="24"/>
                <w:lang w:eastAsia="el-GR"/>
              </w:rPr>
              <w:t xml:space="preserve">. </w:t>
            </w:r>
          </w:p>
        </w:tc>
        <w:tc>
          <w:tcPr>
            <w:tcW w:w="5245" w:type="dxa"/>
            <w:tcMar>
              <w:top w:w="0" w:type="dxa"/>
              <w:left w:w="108" w:type="dxa"/>
              <w:bottom w:w="0" w:type="dxa"/>
              <w:right w:w="108" w:type="dxa"/>
            </w:tcMar>
            <w:hideMark/>
          </w:tcPr>
          <w:p w:rsidR="00CC091E" w:rsidRPr="000173E6"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95104" behindDoc="0" locked="0" layoutInCell="1" allowOverlap="1" wp14:anchorId="1BED39B9" wp14:editId="76CC3B3B">
                      <wp:simplePos x="0" y="0"/>
                      <wp:positionH relativeFrom="column">
                        <wp:posOffset>268605</wp:posOffset>
                      </wp:positionH>
                      <wp:positionV relativeFrom="paragraph">
                        <wp:posOffset>328930</wp:posOffset>
                      </wp:positionV>
                      <wp:extent cx="2683510" cy="0"/>
                      <wp:effectExtent l="11430" t="5080" r="10160"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35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1.15pt;margin-top:25.9pt;width:211.3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" strokeweight=".25pt"/>
                  </w:pict>
                </mc:Fallback>
              </mc:AlternateContent>
            </w:r>
            <w:r w:rsidRPr="00370DC3">
              <w:rPr>
                <w:rFonts w:ascii="Times New Roman" w:eastAsia="Times New Roman" w:hAnsi="Times New Roman"/>
                <w:sz w:val="24"/>
                <w:szCs w:val="24"/>
                <w:lang w:eastAsia="el-GR"/>
              </w:rPr>
              <w:br/>
            </w:r>
            <w:r w:rsidRPr="000173E6">
              <w:rPr>
                <w:rFonts w:ascii="Times New Roman" w:eastAsia="Times New Roman" w:hAnsi="Times New Roman"/>
                <w:b/>
                <w:bCs/>
                <w:sz w:val="24"/>
                <w:szCs w:val="24"/>
                <w:lang w:eastAsia="el-GR"/>
              </w:rPr>
              <w:t>Πωλήσεις αποθεμάτων και υπηρεσιών</w:t>
            </w:r>
          </w:p>
        </w:tc>
        <w:tc>
          <w:tcPr>
            <w:tcW w:w="850"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 xml:space="preserve">= (%) </w:t>
            </w:r>
          </w:p>
        </w:tc>
      </w:tr>
      <w:tr w:rsidR="00CC091E" w:rsidRPr="00D91341" w:rsidTr="00CE2C23">
        <w:trPr>
          <w:jc w:val="center"/>
        </w:trPr>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5245"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b/>
                <w:bCs/>
                <w:sz w:val="24"/>
                <w:szCs w:val="24"/>
                <w:lang w:eastAsia="el-GR"/>
              </w:rPr>
              <w:t>Ίδια κεφάλαια</w:t>
            </w:r>
          </w:p>
        </w:tc>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  </w:t>
      </w:r>
      <w:r w:rsidRPr="00370DC3">
        <w:rPr>
          <w:rFonts w:ascii="Times New Roman" w:eastAsia="Times New Roman" w:hAnsi="Times New Roman"/>
          <w:sz w:val="24"/>
          <w:szCs w:val="24"/>
          <w:lang w:eastAsia="el-GR"/>
        </w:rPr>
        <w:br/>
      </w:r>
      <w:r w:rsidRPr="00370DC3">
        <w:rPr>
          <w:rFonts w:ascii="Times New Roman" w:eastAsia="Times New Roman" w:hAnsi="Times New Roman"/>
          <w:sz w:val="24"/>
          <w:szCs w:val="24"/>
          <w:lang w:eastAsia="el-GR"/>
        </w:rPr>
        <w:br/>
        <w:t> Ο αριθμοδείκτης αυτός απεικονίζει την ανακύκλωση των ιδίων κεφαλαίων κατά τη διάρκεια της χρήσεως.</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Η ανακύκλωση αυτή, σε συνδυασμό με το περιθώριο κέρδους, προσδιορίζει την αποδοτικότητα των ιδίων κεφαλαίων, σύμφωνα με όσα αναφέρονται για τον παραπάνω αριθμοδείκτη </w:t>
      </w:r>
      <w:r w:rsidRPr="001140CC">
        <w:rPr>
          <w:rFonts w:ascii="Modern No. 20" w:eastAsia="Times New Roman" w:hAnsi="Modern No. 20"/>
          <w:sz w:val="24"/>
          <w:szCs w:val="24"/>
          <w:lang w:eastAsia="el-GR"/>
        </w:rPr>
        <w:t>7</w:t>
      </w:r>
      <w:r w:rsidRPr="00370DC3">
        <w:rPr>
          <w:rFonts w:ascii="Times New Roman" w:eastAsia="Times New Roman" w:hAnsi="Times New Roman"/>
          <w:sz w:val="24"/>
          <w:szCs w:val="24"/>
          <w:lang w:eastAsia="el-GR"/>
        </w:rPr>
        <w:t>.</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lastRenderedPageBreak/>
        <w:t> </w:t>
      </w:r>
    </w:p>
    <w:tbl>
      <w:tblPr>
        <w:tblW w:w="0" w:type="auto"/>
        <w:jc w:val="center"/>
        <w:tblCellMar>
          <w:left w:w="0" w:type="dxa"/>
          <w:right w:w="0" w:type="dxa"/>
        </w:tblCellMar>
        <w:tblLook w:val="0400" w:firstRow="0" w:lastRow="0" w:firstColumn="0" w:lastColumn="0" w:noHBand="0" w:noVBand="1"/>
        <w:tblCaption w:val="layout"/>
      </w:tblPr>
      <w:tblGrid>
        <w:gridCol w:w="567"/>
        <w:gridCol w:w="4124"/>
        <w:gridCol w:w="850"/>
      </w:tblGrid>
      <w:tr w:rsidR="00CC091E" w:rsidRPr="00D91341" w:rsidTr="00CE2C23">
        <w:trPr>
          <w:jc w:val="center"/>
        </w:trPr>
        <w:tc>
          <w:tcPr>
            <w:tcW w:w="567" w:type="dxa"/>
            <w:vMerge w:val="restart"/>
            <w:tcMar>
              <w:top w:w="0" w:type="dxa"/>
              <w:left w:w="108" w:type="dxa"/>
              <w:bottom w:w="0" w:type="dxa"/>
              <w:right w:w="108" w:type="dxa"/>
            </w:tcMar>
            <w:vAlign w:val="center"/>
            <w:hideMark/>
          </w:tcPr>
          <w:p w:rsidR="00CC091E" w:rsidRPr="00BC202B" w:rsidRDefault="00CC091E" w:rsidP="003255F9">
            <w:pPr>
              <w:spacing w:line="240" w:lineRule="auto"/>
              <w:rPr>
                <w:rFonts w:ascii="Modern No. 20" w:eastAsia="Times New Roman" w:hAnsi="Modern No. 20"/>
                <w:sz w:val="28"/>
                <w:szCs w:val="28"/>
                <w:lang w:eastAsia="el-GR"/>
              </w:rPr>
            </w:pPr>
            <w:r w:rsidRPr="00370DC3">
              <w:rPr>
                <w:rFonts w:ascii="Times New Roman" w:eastAsia="Times New Roman" w:hAnsi="Times New Roman"/>
                <w:sz w:val="24"/>
                <w:szCs w:val="24"/>
                <w:lang w:eastAsia="el-GR"/>
              </w:rPr>
              <w:br/>
            </w:r>
            <w:r w:rsidRPr="00BC202B">
              <w:rPr>
                <w:rFonts w:ascii="Modern No. 20" w:eastAsia="Times New Roman" w:hAnsi="Modern No. 20"/>
                <w:b/>
                <w:bCs/>
                <w:sz w:val="28"/>
                <w:szCs w:val="28"/>
                <w:lang w:eastAsia="el-GR"/>
              </w:rPr>
              <w:t xml:space="preserve">11. </w:t>
            </w:r>
          </w:p>
        </w:tc>
        <w:tc>
          <w:tcPr>
            <w:tcW w:w="4124" w:type="dxa"/>
            <w:tcMar>
              <w:top w:w="0" w:type="dxa"/>
              <w:left w:w="108" w:type="dxa"/>
              <w:bottom w:w="0" w:type="dxa"/>
              <w:right w:w="108" w:type="dxa"/>
            </w:tcMar>
            <w:hideMark/>
          </w:tcPr>
          <w:p w:rsidR="00CC091E" w:rsidRPr="000173E6"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96128" behindDoc="0" locked="0" layoutInCell="1" allowOverlap="1" wp14:anchorId="3D35CDA8" wp14:editId="541F8D95">
                      <wp:simplePos x="0" y="0"/>
                      <wp:positionH relativeFrom="column">
                        <wp:posOffset>141605</wp:posOffset>
                      </wp:positionH>
                      <wp:positionV relativeFrom="paragraph">
                        <wp:posOffset>333375</wp:posOffset>
                      </wp:positionV>
                      <wp:extent cx="2253615" cy="0"/>
                      <wp:effectExtent l="8255" t="9525" r="508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36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1.15pt;margin-top:26.25pt;width:177.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" strokeweight=".25pt"/>
                  </w:pict>
                </mc:Fallback>
              </mc:AlternateContent>
            </w:r>
            <w:r w:rsidRPr="000173E6">
              <w:rPr>
                <w:rFonts w:ascii="Times New Roman" w:eastAsia="Times New Roman" w:hAnsi="Times New Roman"/>
                <w:sz w:val="24"/>
                <w:szCs w:val="24"/>
                <w:lang w:eastAsia="el-GR"/>
              </w:rPr>
              <w:br/>
            </w:r>
            <w:r w:rsidRPr="000173E6">
              <w:rPr>
                <w:rFonts w:ascii="Times New Roman" w:eastAsia="Times New Roman" w:hAnsi="Times New Roman"/>
                <w:b/>
                <w:bCs/>
                <w:sz w:val="24"/>
                <w:szCs w:val="24"/>
                <w:lang w:eastAsia="el-GR"/>
              </w:rPr>
              <w:t>Κόστος πωλήσεων αποθεμάτων</w:t>
            </w:r>
          </w:p>
        </w:tc>
        <w:tc>
          <w:tcPr>
            <w:tcW w:w="850"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 xml:space="preserve">= (%) </w:t>
            </w:r>
          </w:p>
        </w:tc>
      </w:tr>
      <w:tr w:rsidR="00CC091E" w:rsidRPr="00D91341" w:rsidTr="00CE2C23">
        <w:trPr>
          <w:jc w:val="center"/>
        </w:trPr>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4124"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b/>
                <w:bCs/>
                <w:sz w:val="24"/>
                <w:szCs w:val="24"/>
                <w:lang w:eastAsia="el-GR"/>
              </w:rPr>
              <w:t>Μέσος όρος αποθεμάτων περιόδου</w:t>
            </w:r>
          </w:p>
        </w:tc>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xml:space="preserve">  </w:t>
      </w:r>
      <w:r w:rsidRPr="00370DC3">
        <w:rPr>
          <w:rFonts w:ascii="Times New Roman" w:eastAsia="Times New Roman" w:hAnsi="Times New Roman"/>
          <w:sz w:val="24"/>
          <w:szCs w:val="24"/>
          <w:lang w:eastAsia="el-GR"/>
        </w:rPr>
        <w:br/>
      </w:r>
      <w:r w:rsidRPr="00370DC3">
        <w:rPr>
          <w:rFonts w:ascii="Times New Roman" w:eastAsia="Times New Roman" w:hAnsi="Times New Roman"/>
          <w:sz w:val="24"/>
          <w:szCs w:val="24"/>
          <w:lang w:eastAsia="el-GR"/>
        </w:rPr>
        <w:br/>
        <w:t>Ο αριθμοδείκτης αυτός, ο οποίος καλείται και δείκτης κυκλοφοριακής ταχύτητας αποθεμάτων, απεικονίζει το βαθμό ανακυκλώσεως των αποθεμάτων κατά τη διάρκεια της χρήσεως.</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Για την κατάρτιση του παραπάνω αριθμοδείκτη από τις οικονομικές μονάδες και την αξιολόγησή του λαμβάνεται υπόψη ότι ο δείκτης αυτός διαφέρει από μονάδα σε μονάδα ανάλογα με τον κλάδο στον οποίο ανήκει και ανάλογα με τις συνθήκες κάτω από τις οποίες γίνονται οι προμήθειες ή η παραγωγή των αποθεμάτων. Είναι δείκτης μεγάλης σημασίας για τις διοικήσεις των οικονομικών μονάδων, οι οποίες, μέσω αυτού, παρακολουθούν τον ορθό προγραμματισμό των παραγγελιών αποθεμάτων και την υλοποίηση των αποφάσεών τους σχετικά με τη δέσμευση του απασχολούμενου κεφαλαίου.</w:t>
      </w:r>
    </w:p>
    <w:p w:rsidR="00CC091E" w:rsidRPr="00370DC3" w:rsidRDefault="00CC091E" w:rsidP="00CC091E">
      <w:pPr>
        <w:rPr>
          <w:rFonts w:ascii="Times New Roman" w:eastAsia="Times New Roman" w:hAnsi="Times New Roman"/>
          <w:sz w:val="24"/>
          <w:szCs w:val="24"/>
          <w:lang w:eastAsia="el-GR"/>
        </w:rPr>
      </w:pPr>
    </w:p>
    <w:tbl>
      <w:tblPr>
        <w:tblW w:w="0" w:type="auto"/>
        <w:jc w:val="center"/>
        <w:tblCellMar>
          <w:left w:w="0" w:type="dxa"/>
          <w:right w:w="0" w:type="dxa"/>
        </w:tblCellMar>
        <w:tblLook w:val="0400" w:firstRow="0" w:lastRow="0" w:firstColumn="0" w:lastColumn="0" w:noHBand="0" w:noVBand="1"/>
        <w:tblCaption w:val="layout"/>
      </w:tblPr>
      <w:tblGrid>
        <w:gridCol w:w="601"/>
        <w:gridCol w:w="3935"/>
        <w:gridCol w:w="992"/>
      </w:tblGrid>
      <w:tr w:rsidR="00CC091E" w:rsidRPr="00D91341" w:rsidTr="00CE2C23">
        <w:trPr>
          <w:jc w:val="center"/>
        </w:trPr>
        <w:tc>
          <w:tcPr>
            <w:tcW w:w="601" w:type="dxa"/>
            <w:vMerge w:val="restart"/>
            <w:tcMar>
              <w:top w:w="0" w:type="dxa"/>
              <w:left w:w="108" w:type="dxa"/>
              <w:bottom w:w="0" w:type="dxa"/>
              <w:right w:w="108" w:type="dxa"/>
            </w:tcMar>
            <w:vAlign w:val="center"/>
            <w:hideMark/>
          </w:tcPr>
          <w:p w:rsidR="00CC091E" w:rsidRPr="00BC202B" w:rsidRDefault="00CC091E" w:rsidP="003255F9">
            <w:pPr>
              <w:spacing w:line="240" w:lineRule="auto"/>
              <w:rPr>
                <w:rFonts w:ascii="Modern No. 20" w:eastAsia="Times New Roman" w:hAnsi="Modern No. 20"/>
                <w:sz w:val="28"/>
                <w:szCs w:val="28"/>
                <w:lang w:eastAsia="el-GR"/>
              </w:rPr>
            </w:pPr>
            <w:r w:rsidRPr="00370DC3">
              <w:rPr>
                <w:rFonts w:ascii="Times New Roman" w:eastAsia="Times New Roman" w:hAnsi="Times New Roman"/>
                <w:sz w:val="24"/>
                <w:szCs w:val="24"/>
                <w:lang w:eastAsia="el-GR"/>
              </w:rPr>
              <w:br/>
            </w:r>
            <w:r w:rsidRPr="00BC202B">
              <w:rPr>
                <w:rFonts w:ascii="Modern No. 20" w:eastAsia="Times New Roman" w:hAnsi="Modern No. 20"/>
                <w:b/>
                <w:bCs/>
                <w:sz w:val="28"/>
                <w:szCs w:val="28"/>
                <w:lang w:eastAsia="el-GR"/>
              </w:rPr>
              <w:t xml:space="preserve">12. </w:t>
            </w:r>
          </w:p>
        </w:tc>
        <w:tc>
          <w:tcPr>
            <w:tcW w:w="3935" w:type="dxa"/>
            <w:tcMar>
              <w:top w:w="0" w:type="dxa"/>
              <w:left w:w="108" w:type="dxa"/>
              <w:bottom w:w="0" w:type="dxa"/>
              <w:right w:w="108" w:type="dxa"/>
            </w:tcMar>
            <w:hideMark/>
          </w:tcPr>
          <w:p w:rsidR="00CC091E" w:rsidRPr="00BC202B" w:rsidRDefault="00CC091E" w:rsidP="003255F9">
            <w:pPr>
              <w:spacing w:line="240" w:lineRule="auto"/>
              <w:jc w:val="center"/>
              <w:rPr>
                <w:rFonts w:ascii="Times New Roman" w:eastAsia="Times New Roman" w:hAnsi="Times New Roman"/>
                <w:sz w:val="24"/>
                <w:szCs w:val="24"/>
                <w:lang w:eastAsia="el-GR"/>
              </w:rPr>
            </w:pPr>
            <w:r w:rsidRPr="00BC202B">
              <w:rPr>
                <w:rFonts w:ascii="Times New Roman" w:eastAsia="Times New Roman" w:hAnsi="Times New Roman"/>
                <w:sz w:val="24"/>
                <w:szCs w:val="24"/>
                <w:lang w:eastAsia="el-GR"/>
              </w:rPr>
              <w:br/>
            </w:r>
            <w:r w:rsidRPr="00BC202B">
              <w:rPr>
                <w:rFonts w:ascii="Times New Roman" w:eastAsia="Times New Roman" w:hAnsi="Times New Roman"/>
                <w:b/>
                <w:bCs/>
                <w:sz w:val="24"/>
                <w:szCs w:val="24"/>
                <w:lang w:eastAsia="el-GR"/>
              </w:rPr>
              <w:t>Νέες επενδύσεις</w:t>
            </w:r>
          </w:p>
        </w:tc>
        <w:tc>
          <w:tcPr>
            <w:tcW w:w="992"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370DC3">
              <w:rPr>
                <w:rFonts w:ascii="Times New Roman" w:eastAsia="Times New Roman" w:hAnsi="Times New Roman"/>
                <w:b/>
                <w:bCs/>
                <w:sz w:val="24"/>
                <w:szCs w:val="24"/>
                <w:lang w:eastAsia="el-GR"/>
              </w:rPr>
              <w:t xml:space="preserve">= (%) </w:t>
            </w:r>
          </w:p>
        </w:tc>
      </w:tr>
      <w:tr w:rsidR="00CC091E" w:rsidRPr="00D91341" w:rsidTr="00CE2C23">
        <w:trPr>
          <w:jc w:val="center"/>
        </w:trPr>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3935"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b/>
                <w:bCs/>
                <w:noProof/>
                <w:sz w:val="24"/>
                <w:szCs w:val="24"/>
                <w:lang w:eastAsia="el-GR"/>
              </w:rPr>
              <mc:AlternateContent>
                <mc:Choice Requires="wps">
                  <w:drawing>
                    <wp:anchor distT="0" distB="0" distL="114300" distR="114300" simplePos="0" relativeHeight="251697152" behindDoc="0" locked="0" layoutInCell="1" allowOverlap="1" wp14:anchorId="7D0D5DA9" wp14:editId="04CF218C">
                      <wp:simplePos x="0" y="0"/>
                      <wp:positionH relativeFrom="column">
                        <wp:posOffset>22860</wp:posOffset>
                      </wp:positionH>
                      <wp:positionV relativeFrom="paragraph">
                        <wp:posOffset>-9525</wp:posOffset>
                      </wp:positionV>
                      <wp:extent cx="2329815" cy="0"/>
                      <wp:effectExtent l="13335"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8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8pt;margin-top:-.75pt;width:183.4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69JAIAAEoEAAAOAAAAZHJzL2Uyb0RvYy54bWysVMGO2jAQvVfqP1i+syHAUo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" strokeweight=".25pt"/>
                  </w:pict>
                </mc:Fallback>
              </mc:AlternateContent>
            </w:r>
            <w:r w:rsidRPr="00370DC3">
              <w:rPr>
                <w:rFonts w:ascii="Times New Roman" w:eastAsia="Times New Roman" w:hAnsi="Times New Roman"/>
                <w:b/>
                <w:bCs/>
                <w:sz w:val="24"/>
                <w:szCs w:val="24"/>
                <w:lang w:eastAsia="el-GR"/>
              </w:rPr>
              <w:t>Περιθώριο αυτοχρηματοδοτήσεως</w:t>
            </w:r>
          </w:p>
        </w:tc>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Ο αριθμοδείκτης αυτός απεικονίζει το βαθμό καλύψεως των νέων επενδύσεων της οικονομικής μονάδας από τους ετήσιους πόρους της εκμεταλλεύσεώς της. Από τον ίδιο δείκτη φαίνεται η προσπάθεια επεκτάσεως, ανανεώσεως και εκσυγχρονισμού των μέσων δράσεως της οικονομικής μονάδας, όταν οι νέες επενδύσεις υπερβαίνουν και αυτό το περιθώριο αυτοχρηματοδοτήσεως.</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w:t>
      </w:r>
    </w:p>
    <w:tbl>
      <w:tblPr>
        <w:tblW w:w="0" w:type="auto"/>
        <w:jc w:val="center"/>
        <w:tblCellMar>
          <w:left w:w="0" w:type="dxa"/>
          <w:right w:w="0" w:type="dxa"/>
        </w:tblCellMar>
        <w:tblLook w:val="0400" w:firstRow="0" w:lastRow="0" w:firstColumn="0" w:lastColumn="0" w:noHBand="0" w:noVBand="1"/>
        <w:tblCaption w:val="layout"/>
      </w:tblPr>
      <w:tblGrid>
        <w:gridCol w:w="567"/>
        <w:gridCol w:w="5353"/>
        <w:gridCol w:w="1843"/>
      </w:tblGrid>
      <w:tr w:rsidR="00CC091E" w:rsidRPr="00D91341" w:rsidTr="00CE2C23">
        <w:trPr>
          <w:jc w:val="center"/>
        </w:trPr>
        <w:tc>
          <w:tcPr>
            <w:tcW w:w="567" w:type="dxa"/>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BC202B">
              <w:rPr>
                <w:rFonts w:ascii="Modern No. 20" w:eastAsia="Times New Roman" w:hAnsi="Modern No. 20"/>
                <w:b/>
                <w:bCs/>
                <w:sz w:val="28"/>
                <w:szCs w:val="28"/>
                <w:lang w:eastAsia="el-GR"/>
              </w:rPr>
              <w:t>13</w:t>
            </w:r>
            <w:r w:rsidRPr="00370DC3">
              <w:rPr>
                <w:rFonts w:ascii="Times New Roman" w:eastAsia="Times New Roman" w:hAnsi="Times New Roman"/>
                <w:b/>
                <w:bCs/>
                <w:sz w:val="24"/>
                <w:szCs w:val="24"/>
                <w:lang w:eastAsia="el-GR"/>
              </w:rPr>
              <w:t xml:space="preserve">. </w:t>
            </w:r>
          </w:p>
        </w:tc>
        <w:tc>
          <w:tcPr>
            <w:tcW w:w="5353" w:type="dxa"/>
            <w:tcMar>
              <w:top w:w="0" w:type="dxa"/>
              <w:left w:w="108" w:type="dxa"/>
              <w:bottom w:w="0" w:type="dxa"/>
              <w:right w:w="108" w:type="dxa"/>
            </w:tcMar>
            <w:hideMark/>
          </w:tcPr>
          <w:p w:rsidR="00CC091E" w:rsidRPr="00BC202B" w:rsidRDefault="00CC091E" w:rsidP="003255F9">
            <w:pPr>
              <w:spacing w:line="240" w:lineRule="auto"/>
              <w:jc w:val="center"/>
              <w:rPr>
                <w:rFonts w:ascii="Times New Roman" w:eastAsia="Times New Roman" w:hAnsi="Times New Roman"/>
                <w:sz w:val="24"/>
                <w:szCs w:val="24"/>
                <w:lang w:eastAsia="el-GR"/>
              </w:rPr>
            </w:pPr>
            <w:r w:rsidRPr="00BC202B">
              <w:rPr>
                <w:rFonts w:ascii="Times New Roman" w:eastAsia="Times New Roman" w:hAnsi="Times New Roman"/>
                <w:sz w:val="24"/>
                <w:szCs w:val="24"/>
                <w:lang w:eastAsia="el-GR"/>
              </w:rPr>
              <w:br/>
            </w:r>
            <w:r w:rsidRPr="00BC202B">
              <w:rPr>
                <w:rFonts w:ascii="Times New Roman" w:eastAsia="Times New Roman" w:hAnsi="Times New Roman"/>
                <w:b/>
                <w:bCs/>
                <w:sz w:val="24"/>
                <w:szCs w:val="24"/>
                <w:lang w:eastAsia="el-GR"/>
              </w:rPr>
              <w:t>Υποχρεώσεις προς προμηθευτές</w:t>
            </w:r>
          </w:p>
        </w:tc>
        <w:tc>
          <w:tcPr>
            <w:tcW w:w="1843" w:type="dxa"/>
            <w:vMerge w:val="restart"/>
            <w:tcMar>
              <w:top w:w="0" w:type="dxa"/>
              <w:left w:w="108" w:type="dxa"/>
              <w:bottom w:w="0" w:type="dxa"/>
              <w:right w:w="108" w:type="dxa"/>
            </w:tcMar>
            <w:vAlign w:val="center"/>
            <w:hideMark/>
          </w:tcPr>
          <w:p w:rsidR="00CC091E" w:rsidRPr="00CE2C23" w:rsidRDefault="00CC091E" w:rsidP="00CE2C23">
            <w:pPr>
              <w:rPr>
                <w:rFonts w:eastAsia="Times New Roman"/>
                <w:b/>
                <w:lang w:eastAsia="el-GR"/>
              </w:rPr>
            </w:pPr>
            <w:r w:rsidRPr="00CE2C23">
              <w:rPr>
                <w:rFonts w:eastAsia="Times New Roman"/>
                <w:b/>
                <w:lang w:eastAsia="el-GR"/>
              </w:rPr>
              <w:t xml:space="preserve">× </w:t>
            </w:r>
            <w:r w:rsidRPr="00CE2C23">
              <w:rPr>
                <w:rFonts w:ascii="Modern No. 20" w:eastAsia="Times New Roman" w:hAnsi="Modern No. 20"/>
                <w:b/>
                <w:lang w:eastAsia="el-GR"/>
              </w:rPr>
              <w:t>360</w:t>
            </w:r>
            <w:r w:rsidRPr="00CE2C23">
              <w:rPr>
                <w:rFonts w:eastAsia="Times New Roman"/>
                <w:b/>
                <w:lang w:eastAsia="el-GR"/>
              </w:rPr>
              <w:t xml:space="preserve"> = ημέρες</w:t>
            </w:r>
          </w:p>
        </w:tc>
      </w:tr>
      <w:tr w:rsidR="00CC091E" w:rsidRPr="00D91341" w:rsidTr="00CE2C23">
        <w:trPr>
          <w:jc w:val="center"/>
        </w:trPr>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5353"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98176" behindDoc="0" locked="0" layoutInCell="1" allowOverlap="1" wp14:anchorId="002F3F64" wp14:editId="2F9FA0F7">
                      <wp:simplePos x="0" y="0"/>
                      <wp:positionH relativeFrom="column">
                        <wp:posOffset>57785</wp:posOffset>
                      </wp:positionH>
                      <wp:positionV relativeFrom="paragraph">
                        <wp:posOffset>0</wp:posOffset>
                      </wp:positionV>
                      <wp:extent cx="3157220" cy="0"/>
                      <wp:effectExtent l="10160" t="9525" r="1397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72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55pt;margin-top:0;width:248.6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" strokeweight=".25pt"/>
                  </w:pict>
                </mc:Fallback>
              </mc:AlternateContent>
            </w:r>
            <w:r w:rsidRPr="00370DC3">
              <w:rPr>
                <w:rFonts w:ascii="Times New Roman" w:eastAsia="Times New Roman" w:hAnsi="Times New Roman"/>
                <w:b/>
                <w:bCs/>
                <w:sz w:val="24"/>
                <w:szCs w:val="24"/>
                <w:lang w:eastAsia="el-GR"/>
              </w:rPr>
              <w:t>Αγορές αποθεμάτων και υπηρεσιών με πίστωση</w:t>
            </w:r>
          </w:p>
        </w:tc>
        <w:tc>
          <w:tcPr>
            <w:tcW w:w="0" w:type="auto"/>
            <w:vMerge/>
            <w:vAlign w:val="center"/>
            <w:hideMark/>
          </w:tcPr>
          <w:p w:rsidR="00CC091E" w:rsidRPr="00370DC3" w:rsidRDefault="00CC091E" w:rsidP="003255F9">
            <w:pPr>
              <w:spacing w:line="240" w:lineRule="auto"/>
              <w:rPr>
                <w:rFonts w:ascii="Times New Roman" w:eastAsia="Times New Roman" w:hAnsi="Times New Roman"/>
                <w:b/>
                <w:bCs/>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Ο αριθμοδείκτης αυτός απεικονίζει σε ημέρες το μέσο όρο προθεσμίας εξοφλήσεως των οφειλών της οικονομικής μονάδας προς τους προμηθευτές της, κατά την ημέρα κλεισίματος του ισολογισμού.</w:t>
      </w:r>
    </w:p>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Για την κατάρτιση του παραπάνω αριθμοδείκτη από τις οικονομικές μονάδες και την αξιολόγησή του λαμβάνονται οι εξής αρχές:</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lastRenderedPageBreak/>
        <w:t>-</w:t>
      </w:r>
      <w:r w:rsidRPr="00370DC3">
        <w:rPr>
          <w:rFonts w:ascii="Times New Roman" w:eastAsia="Times New Roman" w:hAnsi="Times New Roman"/>
          <w:sz w:val="24"/>
          <w:szCs w:val="24"/>
          <w:lang w:eastAsia="el-GR"/>
        </w:rPr>
        <w:t xml:space="preserve"> Ο μέσος όρος προθεσμίας ποικίλλει, ανάλογα π.χ. με τον τομέα δραστηριότητας της οικονομικής μονάδας ή την εποχή, δεδομένου ότι υπολογίζεται επί του ποσού των αγορών σε μια ορισμένη περίοδο και όχι επί του μέσου όρου της χρήσεως.</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 xml:space="preserve">- </w:t>
      </w:r>
      <w:r w:rsidRPr="00370DC3">
        <w:rPr>
          <w:rFonts w:ascii="Times New Roman" w:eastAsia="Times New Roman" w:hAnsi="Times New Roman"/>
          <w:sz w:val="24"/>
          <w:szCs w:val="24"/>
          <w:lang w:eastAsia="el-GR"/>
        </w:rPr>
        <w:t>Βασικά, για τις εποχιακές οικονομικές μονάδες, σχηματίζεται μετά από συσχέτιση του μέσου ύψους, π.χ. μηνιαίου ή τριμηνιαίου, των υποχρεώσεων από αγορές αποθεμάτων και υπηρεσιών προς εκείνο της αξίας των αγορών αποθεμάτων και υπηρεσιών της ιδίας περιόδου.</w:t>
      </w:r>
    </w:p>
    <w:p w:rsidR="00CC091E" w:rsidRDefault="00CC091E" w:rsidP="00CC091E">
      <w:pPr>
        <w:rPr>
          <w:rFonts w:ascii="Times New Roman" w:eastAsia="Times New Roman" w:hAnsi="Times New Roman"/>
          <w:sz w:val="24"/>
          <w:szCs w:val="24"/>
          <w:lang w:eastAsia="el-GR"/>
        </w:rPr>
      </w:pPr>
      <w:r w:rsidRPr="00CA24C8">
        <w:rPr>
          <w:rFonts w:ascii="Euclid Fraktur" w:eastAsia="Times New Roman" w:hAnsi="Euclid Fraktur"/>
          <w:sz w:val="24"/>
          <w:szCs w:val="24"/>
          <w:lang w:eastAsia="el-GR"/>
        </w:rPr>
        <w:t>-</w:t>
      </w:r>
      <w:r w:rsidRPr="00370DC3">
        <w:rPr>
          <w:rFonts w:ascii="Times New Roman" w:eastAsia="Times New Roman" w:hAnsi="Times New Roman"/>
          <w:sz w:val="24"/>
          <w:szCs w:val="24"/>
          <w:lang w:eastAsia="el-GR"/>
        </w:rPr>
        <w:t xml:space="preserve"> Η αξία του εκτιμάται ακόμα περισσότερο από το γεγονός ότι η καθυστέρηση εξοφλήσεως των υποχρεώσεων προς τους προμηθευτές περιορίζει μεν τη χρηματική στενότητα για την οικονομική μονάδα, συγχρόνως όμως η καθυστέρηση αυτή δείχνει και το βαθμό εξαρτήσεώς της από τους προμηθευτές, ο οποίος, αν είναι υψηλός, είναι δυνατό να την οδηγήσει σε οικονομικές δυσχέρειες, στην περίπτωση που οι προμηθευτές αυτοί αλλάξουν πολιτική απέναντί της.</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w:t>
      </w:r>
    </w:p>
    <w:tbl>
      <w:tblPr>
        <w:tblW w:w="0" w:type="auto"/>
        <w:jc w:val="center"/>
        <w:tblCellMar>
          <w:left w:w="0" w:type="dxa"/>
          <w:right w:w="0" w:type="dxa"/>
        </w:tblCellMar>
        <w:tblLook w:val="04A0" w:firstRow="1" w:lastRow="0" w:firstColumn="1" w:lastColumn="0" w:noHBand="0" w:noVBand="1"/>
        <w:tblCaption w:val="accessible"/>
      </w:tblPr>
      <w:tblGrid>
        <w:gridCol w:w="531"/>
        <w:gridCol w:w="5399"/>
        <w:gridCol w:w="1536"/>
      </w:tblGrid>
      <w:tr w:rsidR="00CC091E" w:rsidRPr="00D91341" w:rsidTr="00CE2C23">
        <w:trPr>
          <w:jc w:val="center"/>
        </w:trPr>
        <w:tc>
          <w:tcPr>
            <w:tcW w:w="0" w:type="auto"/>
            <w:vMerge w:val="restart"/>
            <w:tcMar>
              <w:top w:w="0" w:type="dxa"/>
              <w:left w:w="108" w:type="dxa"/>
              <w:bottom w:w="0" w:type="dxa"/>
              <w:right w:w="108" w:type="dxa"/>
            </w:tcMar>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r>
            <w:r w:rsidRPr="00132827">
              <w:rPr>
                <w:rFonts w:ascii="Modern No. 20" w:eastAsia="Times New Roman" w:hAnsi="Modern No. 20"/>
                <w:b/>
                <w:bCs/>
                <w:sz w:val="28"/>
                <w:szCs w:val="28"/>
                <w:lang w:eastAsia="el-GR"/>
              </w:rPr>
              <w:t>14</w:t>
            </w:r>
            <w:r w:rsidRPr="00370DC3">
              <w:rPr>
                <w:rFonts w:ascii="Times New Roman" w:eastAsia="Times New Roman" w:hAnsi="Times New Roman"/>
                <w:b/>
                <w:bCs/>
                <w:sz w:val="24"/>
                <w:szCs w:val="24"/>
                <w:lang w:eastAsia="el-GR"/>
              </w:rPr>
              <w:t xml:space="preserve">. </w:t>
            </w:r>
          </w:p>
        </w:tc>
        <w:tc>
          <w:tcPr>
            <w:tcW w:w="0" w:type="auto"/>
            <w:tcMar>
              <w:top w:w="0" w:type="dxa"/>
              <w:left w:w="108" w:type="dxa"/>
              <w:bottom w:w="0" w:type="dxa"/>
              <w:right w:w="108" w:type="dxa"/>
            </w:tcMar>
            <w:hideMark/>
          </w:tcPr>
          <w:p w:rsidR="00CC091E" w:rsidRPr="00132827"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699200" behindDoc="0" locked="0" layoutInCell="1" allowOverlap="1" wp14:anchorId="1B8B56D4" wp14:editId="4B8EB5BE">
                      <wp:simplePos x="0" y="0"/>
                      <wp:positionH relativeFrom="column">
                        <wp:posOffset>-55245</wp:posOffset>
                      </wp:positionH>
                      <wp:positionV relativeFrom="paragraph">
                        <wp:posOffset>334010</wp:posOffset>
                      </wp:positionV>
                      <wp:extent cx="3500120" cy="0"/>
                      <wp:effectExtent l="11430" t="10160" r="1270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01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35pt;margin-top:26.3pt;width:275.6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" strokeweight=".25pt"/>
                  </w:pict>
                </mc:Fallback>
              </mc:AlternateContent>
            </w:r>
            <w:r w:rsidRPr="00132827">
              <w:rPr>
                <w:rFonts w:ascii="Times New Roman" w:eastAsia="Times New Roman" w:hAnsi="Times New Roman"/>
                <w:sz w:val="24"/>
                <w:szCs w:val="24"/>
                <w:lang w:eastAsia="el-GR"/>
              </w:rPr>
              <w:br/>
            </w:r>
            <w:r w:rsidRPr="00132827">
              <w:rPr>
                <w:rFonts w:ascii="Times New Roman" w:eastAsia="Times New Roman" w:hAnsi="Times New Roman"/>
                <w:b/>
                <w:bCs/>
                <w:sz w:val="24"/>
                <w:szCs w:val="24"/>
                <w:lang w:eastAsia="el-GR"/>
              </w:rPr>
              <w:t>Απαιτήσεις από πελάτες</w:t>
            </w:r>
          </w:p>
        </w:tc>
        <w:tc>
          <w:tcPr>
            <w:tcW w:w="0" w:type="auto"/>
            <w:vMerge w:val="restart"/>
            <w:tcMar>
              <w:top w:w="0" w:type="dxa"/>
              <w:left w:w="108" w:type="dxa"/>
              <w:bottom w:w="0" w:type="dxa"/>
              <w:right w:w="108" w:type="dxa"/>
            </w:tcMar>
            <w:vAlign w:val="center"/>
            <w:hideMark/>
          </w:tcPr>
          <w:p w:rsidR="00CC091E" w:rsidRPr="00CE2C23" w:rsidRDefault="00CC091E" w:rsidP="00CE2C23">
            <w:pPr>
              <w:rPr>
                <w:rFonts w:eastAsia="Times New Roman"/>
                <w:b/>
                <w:lang w:eastAsia="el-GR"/>
              </w:rPr>
            </w:pPr>
            <w:r w:rsidRPr="00CE2C23">
              <w:rPr>
                <w:rFonts w:eastAsia="Times New Roman"/>
                <w:b/>
                <w:lang w:eastAsia="el-GR"/>
              </w:rPr>
              <w:t xml:space="preserve">× </w:t>
            </w:r>
            <w:r w:rsidRPr="00CE2C23">
              <w:rPr>
                <w:rFonts w:ascii="Modern No. 20" w:eastAsia="Times New Roman" w:hAnsi="Modern No. 20"/>
                <w:b/>
                <w:lang w:eastAsia="el-GR"/>
              </w:rPr>
              <w:t>360</w:t>
            </w:r>
            <w:r w:rsidRPr="00CE2C23">
              <w:rPr>
                <w:rFonts w:eastAsia="Times New Roman"/>
                <w:b/>
                <w:lang w:eastAsia="el-GR"/>
              </w:rPr>
              <w:t xml:space="preserve"> = ημέρες</w:t>
            </w:r>
          </w:p>
        </w:tc>
      </w:tr>
      <w:tr w:rsidR="00CC091E" w:rsidRPr="00D91341" w:rsidTr="00CE2C23">
        <w:trPr>
          <w:jc w:val="center"/>
        </w:trPr>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0" w:type="auto"/>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b/>
                <w:bCs/>
                <w:sz w:val="24"/>
                <w:szCs w:val="24"/>
                <w:lang w:eastAsia="el-GR"/>
              </w:rPr>
              <w:t>Πωλήσεις αποθεμάτων και υπηρεσιών με πίστωση</w:t>
            </w:r>
          </w:p>
        </w:tc>
        <w:tc>
          <w:tcPr>
            <w:tcW w:w="0" w:type="auto"/>
            <w:vMerge/>
            <w:vAlign w:val="center"/>
            <w:hideMark/>
          </w:tcPr>
          <w:p w:rsidR="00CC091E" w:rsidRPr="00370DC3" w:rsidRDefault="00CC091E" w:rsidP="003255F9">
            <w:pPr>
              <w:spacing w:line="240" w:lineRule="auto"/>
              <w:rPr>
                <w:rFonts w:ascii="Times New Roman" w:eastAsia="Times New Roman" w:hAnsi="Times New Roman"/>
                <w:b/>
                <w:bCs/>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br/>
        <w:t> Ο αριθμοδείκτης αυτός απεικονίζει σε ημέρες το μέσο όρο προθεσμίας εισπράξεως, ή διακανονισμού με γραμμάτια εισπρακτέα, των απαιτήσεων της οικονομικής μονάδας από τους πελάτες της, κατά την ημέρα κλεισίματος του ισολογισμού.</w:t>
      </w:r>
    </w:p>
    <w:p w:rsidR="00CC091E" w:rsidRPr="00370DC3"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Για την κατάρτιση του παραπάνω αριθμοδείκτη από τις οικονομικές μονάδες και την αξιολόγησή του λαμβάνεται υπόψη ότι ο μέσος όρος προθεσμίας ποικίλλει, ανάλογα π.χ. με τον τομέα δραστηριότητας ή τις συνθήκες αγοράς. Για τις εποχιακές οικονομικές μονάδες, ο αριθμοδείκτης αυτός σχηματίζεται μετά από συσχέτιση του μέσου μηνιαίου ύψους των πιστώσεων που παραχωρήθηκαν προς πελάτες, προς το μέσο μηνιαίο ποσό των πωλήσεων κατά τη διάρκεια της ίδιας περιόδου.</w:t>
      </w:r>
    </w:p>
    <w:p w:rsidR="00CC091E" w:rsidRPr="00370DC3" w:rsidRDefault="00CC091E" w:rsidP="00CC091E">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w:t>
      </w:r>
    </w:p>
    <w:tbl>
      <w:tblPr>
        <w:tblW w:w="0" w:type="auto"/>
        <w:jc w:val="center"/>
        <w:tblInd w:w="-92" w:type="dxa"/>
        <w:tblCellMar>
          <w:left w:w="0" w:type="dxa"/>
          <w:right w:w="0" w:type="dxa"/>
        </w:tblCellMar>
        <w:tblLook w:val="0400" w:firstRow="0" w:lastRow="0" w:firstColumn="0" w:lastColumn="0" w:noHBand="0" w:noVBand="1"/>
        <w:tblCaption w:val="headings"/>
      </w:tblPr>
      <w:tblGrid>
        <w:gridCol w:w="535"/>
        <w:gridCol w:w="5812"/>
        <w:gridCol w:w="1881"/>
      </w:tblGrid>
      <w:tr w:rsidR="00CC091E" w:rsidRPr="00D91341" w:rsidTr="00CE2C23">
        <w:trPr>
          <w:jc w:val="center"/>
        </w:trPr>
        <w:tc>
          <w:tcPr>
            <w:tcW w:w="521" w:type="dxa"/>
            <w:vMerge w:val="restart"/>
            <w:tcMar>
              <w:top w:w="0" w:type="dxa"/>
              <w:left w:w="108" w:type="dxa"/>
              <w:bottom w:w="0" w:type="dxa"/>
              <w:right w:w="108" w:type="dxa"/>
            </w:tcMar>
            <w:vAlign w:val="center"/>
            <w:hideMark/>
          </w:tcPr>
          <w:p w:rsidR="00CC091E" w:rsidRPr="00335E9E" w:rsidRDefault="00CC091E" w:rsidP="003255F9">
            <w:pPr>
              <w:spacing w:line="240" w:lineRule="auto"/>
              <w:rPr>
                <w:rFonts w:ascii="Modern No. 20" w:eastAsia="Times New Roman" w:hAnsi="Modern No. 20"/>
                <w:sz w:val="28"/>
                <w:szCs w:val="28"/>
                <w:lang w:eastAsia="el-GR"/>
              </w:rPr>
            </w:pPr>
            <w:r w:rsidRPr="00370DC3">
              <w:rPr>
                <w:rFonts w:ascii="Times New Roman" w:eastAsia="Times New Roman" w:hAnsi="Times New Roman"/>
                <w:sz w:val="24"/>
                <w:szCs w:val="24"/>
                <w:lang w:eastAsia="el-GR"/>
              </w:rPr>
              <w:br/>
            </w:r>
            <w:r w:rsidRPr="00335E9E">
              <w:rPr>
                <w:rFonts w:ascii="Modern No. 20" w:eastAsia="Times New Roman" w:hAnsi="Modern No. 20"/>
                <w:b/>
                <w:bCs/>
                <w:sz w:val="28"/>
                <w:szCs w:val="28"/>
                <w:lang w:eastAsia="el-GR"/>
              </w:rPr>
              <w:t xml:space="preserve">15. </w:t>
            </w:r>
          </w:p>
        </w:tc>
        <w:tc>
          <w:tcPr>
            <w:tcW w:w="5812" w:type="dxa"/>
            <w:tcMar>
              <w:top w:w="0" w:type="dxa"/>
              <w:left w:w="108" w:type="dxa"/>
              <w:bottom w:w="0" w:type="dxa"/>
              <w:right w:w="108" w:type="dxa"/>
            </w:tcMar>
            <w:hideMark/>
          </w:tcPr>
          <w:p w:rsidR="00CC091E" w:rsidRPr="00335E9E" w:rsidRDefault="00CC091E" w:rsidP="003255F9">
            <w:pPr>
              <w:spacing w:line="240" w:lineRule="auto"/>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mc:AlternateContent>
                <mc:Choice Requires="wps">
                  <w:drawing>
                    <wp:anchor distT="0" distB="0" distL="114300" distR="114300" simplePos="0" relativeHeight="251700224" behindDoc="0" locked="0" layoutInCell="1" allowOverlap="1" wp14:anchorId="71A49055" wp14:editId="5141FAE0">
                      <wp:simplePos x="0" y="0"/>
                      <wp:positionH relativeFrom="column">
                        <wp:posOffset>-9525</wp:posOffset>
                      </wp:positionH>
                      <wp:positionV relativeFrom="paragraph">
                        <wp:posOffset>336550</wp:posOffset>
                      </wp:positionV>
                      <wp:extent cx="3554095" cy="0"/>
                      <wp:effectExtent l="9525" t="12700" r="825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40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5pt;margin-top:26.5pt;width:279.8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eeMJAIAAEoEAAAOAAAAZHJzL2Uyb0RvYy54bWysVMFu2zAMvQ/YPwi6p7ZTp0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" strokeweight=".25pt"/>
                  </w:pict>
                </mc:Fallback>
              </mc:AlternateContent>
            </w:r>
            <w:r w:rsidRPr="00335E9E">
              <w:rPr>
                <w:rFonts w:ascii="Times New Roman" w:eastAsia="Times New Roman" w:hAnsi="Times New Roman"/>
                <w:sz w:val="24"/>
                <w:szCs w:val="24"/>
                <w:lang w:eastAsia="el-GR"/>
              </w:rPr>
              <w:br/>
            </w:r>
            <w:r w:rsidRPr="00335E9E">
              <w:rPr>
                <w:rFonts w:ascii="Times New Roman" w:eastAsia="Times New Roman" w:hAnsi="Times New Roman"/>
                <w:b/>
                <w:bCs/>
                <w:sz w:val="24"/>
                <w:szCs w:val="24"/>
                <w:lang w:eastAsia="el-GR"/>
              </w:rPr>
              <w:t>Απαιτήσεις από πωλήσεις αποθεμάτων και υπηρεσιών</w:t>
            </w:r>
          </w:p>
        </w:tc>
        <w:tc>
          <w:tcPr>
            <w:tcW w:w="1881" w:type="dxa"/>
            <w:vMerge w:val="restart"/>
            <w:tcMar>
              <w:top w:w="0" w:type="dxa"/>
              <w:left w:w="108" w:type="dxa"/>
              <w:bottom w:w="0" w:type="dxa"/>
              <w:right w:w="108" w:type="dxa"/>
            </w:tcMar>
            <w:vAlign w:val="center"/>
            <w:hideMark/>
          </w:tcPr>
          <w:p w:rsidR="00CC091E" w:rsidRPr="00C114E0" w:rsidRDefault="00CC091E" w:rsidP="00CE2C23">
            <w:pPr>
              <w:pStyle w:val="Heading3"/>
              <w:rPr>
                <w:color w:val="auto"/>
              </w:rPr>
            </w:pPr>
            <w:bookmarkStart w:id="26" w:name="_Toc441575122"/>
            <w:r w:rsidRPr="00C114E0">
              <w:rPr>
                <w:color w:val="auto"/>
              </w:rPr>
              <w:t>× 360 = ημέρες</w:t>
            </w:r>
            <w:bookmarkEnd w:id="26"/>
          </w:p>
        </w:tc>
      </w:tr>
      <w:tr w:rsidR="00CC091E" w:rsidRPr="00D91341" w:rsidTr="00CE2C23">
        <w:trPr>
          <w:jc w:val="center"/>
        </w:trPr>
        <w:tc>
          <w:tcPr>
            <w:tcW w:w="0" w:type="auto"/>
            <w:vMerge/>
            <w:vAlign w:val="center"/>
            <w:hideMark/>
          </w:tcPr>
          <w:p w:rsidR="00CC091E" w:rsidRPr="00370DC3" w:rsidRDefault="00CC091E" w:rsidP="003255F9">
            <w:pPr>
              <w:spacing w:line="240" w:lineRule="auto"/>
              <w:rPr>
                <w:rFonts w:ascii="Times New Roman" w:eastAsia="Times New Roman" w:hAnsi="Times New Roman"/>
                <w:sz w:val="24"/>
                <w:szCs w:val="24"/>
                <w:lang w:eastAsia="el-GR"/>
              </w:rPr>
            </w:pPr>
          </w:p>
        </w:tc>
        <w:tc>
          <w:tcPr>
            <w:tcW w:w="5812" w:type="dxa"/>
            <w:tcMar>
              <w:top w:w="0" w:type="dxa"/>
              <w:left w:w="108" w:type="dxa"/>
              <w:bottom w:w="0" w:type="dxa"/>
              <w:right w:w="108" w:type="dxa"/>
            </w:tcMar>
            <w:hideMark/>
          </w:tcPr>
          <w:p w:rsidR="00CC091E" w:rsidRPr="00370DC3" w:rsidRDefault="00CC091E" w:rsidP="003255F9">
            <w:pPr>
              <w:spacing w:line="240" w:lineRule="auto"/>
              <w:jc w:val="center"/>
              <w:rPr>
                <w:rFonts w:ascii="Times New Roman" w:eastAsia="Times New Roman" w:hAnsi="Times New Roman"/>
                <w:sz w:val="24"/>
                <w:szCs w:val="24"/>
                <w:lang w:eastAsia="el-GR"/>
              </w:rPr>
            </w:pPr>
            <w:r w:rsidRPr="00370DC3">
              <w:rPr>
                <w:rFonts w:ascii="Times New Roman" w:eastAsia="Times New Roman" w:hAnsi="Times New Roman"/>
                <w:b/>
                <w:bCs/>
                <w:sz w:val="24"/>
                <w:szCs w:val="24"/>
                <w:lang w:eastAsia="el-GR"/>
              </w:rPr>
              <w:t>Πωλήσεις αποθεμάτων και υπηρεσιών</w:t>
            </w:r>
          </w:p>
        </w:tc>
        <w:tc>
          <w:tcPr>
            <w:tcW w:w="0" w:type="auto"/>
            <w:vMerge/>
            <w:vAlign w:val="center"/>
            <w:hideMark/>
          </w:tcPr>
          <w:p w:rsidR="00CC091E" w:rsidRPr="00370DC3" w:rsidRDefault="00CC091E" w:rsidP="003255F9">
            <w:pPr>
              <w:spacing w:line="240" w:lineRule="auto"/>
              <w:rPr>
                <w:rFonts w:ascii="Times New Roman" w:eastAsia="Times New Roman" w:hAnsi="Times New Roman"/>
                <w:b/>
                <w:bCs/>
                <w:sz w:val="24"/>
                <w:szCs w:val="24"/>
                <w:lang w:eastAsia="el-GR"/>
              </w:rPr>
            </w:pPr>
          </w:p>
        </w:tc>
      </w:tr>
    </w:tbl>
    <w:p w:rsidR="00CC091E" w:rsidRDefault="00CC091E" w:rsidP="00CC091E">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w:t>
      </w:r>
    </w:p>
    <w:p w:rsidR="00CC091E" w:rsidRPr="00CC091E" w:rsidRDefault="00CC091E" w:rsidP="00B722CB">
      <w:pPr>
        <w:rPr>
          <w:rFonts w:ascii="Times New Roman" w:eastAsia="Times New Roman" w:hAnsi="Times New Roman"/>
          <w:sz w:val="24"/>
          <w:szCs w:val="24"/>
          <w:lang w:eastAsia="el-GR"/>
        </w:rPr>
      </w:pPr>
      <w:r w:rsidRPr="00370DC3">
        <w:rPr>
          <w:rFonts w:ascii="Times New Roman" w:eastAsia="Times New Roman" w:hAnsi="Times New Roman"/>
          <w:sz w:val="24"/>
          <w:szCs w:val="24"/>
          <w:lang w:eastAsia="el-GR"/>
        </w:rPr>
        <w:t xml:space="preserve">Ο αριθμοδείκτης αυτός απεικονίζει σε ημέρες το μέσο όρο προθεσμίας εισπράξεως των απαιτήσεων της οικονομικής μονάδας (ανοικτών λογαριασμών και γραμματίων εισπρακτέων) από τους πελάτες της, κατά την ημέρα κλεισίματος του ισολογισμού ή κατά οποιαδήποτε άλλη ημερομηνία λήξεως δωδεκάμηνης περιόδου. </w:t>
      </w:r>
      <w:bookmarkEnd w:id="19"/>
    </w:p>
    <w:sectPr w:rsidR="00CC091E" w:rsidRPr="00CC091E" w:rsidSect="00423CA6">
      <w:footerReference w:type="default" r:id="rId2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3F" w:rsidRDefault="0090553F" w:rsidP="007D3DBF">
      <w:pPr>
        <w:spacing w:after="0"/>
      </w:pPr>
      <w:r>
        <w:separator/>
      </w:r>
    </w:p>
  </w:endnote>
  <w:endnote w:type="continuationSeparator" w:id="0">
    <w:p w:rsidR="0090553F" w:rsidRDefault="0090553F"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uclid Fraktur">
    <w:altName w:val="Times New Roman"/>
    <w:charset w:val="00"/>
    <w:family w:val="script"/>
    <w:pitch w:val="variable"/>
    <w:sig w:usb0="00000001" w:usb1="10000008"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CD" w:rsidRPr="00B35D29" w:rsidRDefault="00A9375C" w:rsidP="00C95296">
    <w:pPr>
      <w:pStyle w:val="Footer"/>
      <w:pBdr>
        <w:top w:val="thinThickSmallGap" w:sz="24" w:space="1" w:color="622423" w:themeColor="accent2" w:themeShade="7F"/>
      </w:pBdr>
      <w:rPr>
        <w:rFonts w:asciiTheme="majorHAnsi" w:eastAsiaTheme="majorEastAsia" w:hAnsiTheme="majorHAnsi" w:cstheme="majorBidi"/>
        <w:b/>
      </w:rPr>
    </w:pPr>
    <w:r>
      <w:rPr>
        <w:rFonts w:asciiTheme="majorHAnsi" w:eastAsiaTheme="majorEastAsia" w:hAnsiTheme="majorHAnsi" w:cstheme="majorBidi"/>
        <w:b/>
      </w:rPr>
      <w:t>Αριθμοδε</w:t>
    </w:r>
    <w:r w:rsidR="008377FE">
      <w:rPr>
        <w:rFonts w:asciiTheme="majorHAnsi" w:eastAsiaTheme="majorEastAsia" w:hAnsiTheme="majorHAnsi" w:cstheme="majorBidi"/>
        <w:b/>
      </w:rPr>
      <w:t>ίκτες</w:t>
    </w:r>
  </w:p>
  <w:p w:rsidR="002F1CCD" w:rsidRDefault="002F1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3F" w:rsidRDefault="0090553F" w:rsidP="007D3DBF">
      <w:pPr>
        <w:spacing w:after="0"/>
      </w:pPr>
      <w:r>
        <w:separator/>
      </w:r>
    </w:p>
  </w:footnote>
  <w:footnote w:type="continuationSeparator" w:id="0">
    <w:p w:rsidR="0090553F" w:rsidRDefault="0090553F" w:rsidP="007D3D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215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2C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BE81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36BA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0AE6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321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7A52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FEB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F46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6E7D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E2496"/>
    <w:multiLevelType w:val="hybridMultilevel"/>
    <w:tmpl w:val="3BC67026"/>
    <w:lvl w:ilvl="0" w:tplc="E294D50E">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5620323"/>
    <w:multiLevelType w:val="hybridMultilevel"/>
    <w:tmpl w:val="1FCEA6CE"/>
    <w:lvl w:ilvl="0" w:tplc="E294D50E">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8BB6CED"/>
    <w:multiLevelType w:val="hybridMultilevel"/>
    <w:tmpl w:val="DDE2D7DE"/>
    <w:lvl w:ilvl="0" w:tplc="F6E0766E">
      <w:start w:val="1"/>
      <w:numFmt w:val="decimal"/>
      <w:lvlText w:val="%1."/>
      <w:lvlJc w:val="left"/>
      <w:pPr>
        <w:ind w:left="360" w:hanging="360"/>
      </w:pPr>
      <w:rPr>
        <w:rFonts w:asciiTheme="minorHAnsi" w:hAnsiTheme="minorHAns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0C96AB4"/>
    <w:multiLevelType w:val="hybridMultilevel"/>
    <w:tmpl w:val="C87E02E4"/>
    <w:lvl w:ilvl="0" w:tplc="E294D50E">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76340A7"/>
    <w:multiLevelType w:val="hybridMultilevel"/>
    <w:tmpl w:val="E5684D74"/>
    <w:lvl w:ilvl="0" w:tplc="0AD29058">
      <w:start w:val="1"/>
      <w:numFmt w:val="decimal"/>
      <w:lvlText w:val="%1."/>
      <w:lvlJc w:val="left"/>
      <w:pPr>
        <w:ind w:left="360" w:hanging="360"/>
      </w:pPr>
      <w:rPr>
        <w:rFonts w:asciiTheme="majorHAnsi" w:hAnsiTheme="majorHAns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5F0179BD"/>
    <w:multiLevelType w:val="hybridMultilevel"/>
    <w:tmpl w:val="3452B726"/>
    <w:lvl w:ilvl="0" w:tplc="B992B0B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0"/>
  </w:num>
  <w:num w:numId="14">
    <w:abstractNumId w:val="14"/>
  </w:num>
  <w:num w:numId="15">
    <w:abstractNumId w:val="11"/>
  </w:num>
  <w:num w:numId="16">
    <w:abstractNumId w:val="12"/>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30502"/>
    <w:rsid w:val="00042F6A"/>
    <w:rsid w:val="00044AE0"/>
    <w:rsid w:val="00097A5F"/>
    <w:rsid w:val="000A6A4F"/>
    <w:rsid w:val="000C73F4"/>
    <w:rsid w:val="000D1763"/>
    <w:rsid w:val="000E046B"/>
    <w:rsid w:val="000E062E"/>
    <w:rsid w:val="000E1BD7"/>
    <w:rsid w:val="00120429"/>
    <w:rsid w:val="00121366"/>
    <w:rsid w:val="00123D92"/>
    <w:rsid w:val="001267E4"/>
    <w:rsid w:val="001407DB"/>
    <w:rsid w:val="001448EB"/>
    <w:rsid w:val="0014554F"/>
    <w:rsid w:val="00150F9E"/>
    <w:rsid w:val="001652D1"/>
    <w:rsid w:val="00170188"/>
    <w:rsid w:val="001738C3"/>
    <w:rsid w:val="00185A1E"/>
    <w:rsid w:val="001B56B5"/>
    <w:rsid w:val="001B73F3"/>
    <w:rsid w:val="001C0E07"/>
    <w:rsid w:val="001D020B"/>
    <w:rsid w:val="001D08A3"/>
    <w:rsid w:val="001D6975"/>
    <w:rsid w:val="001E2727"/>
    <w:rsid w:val="001E670D"/>
    <w:rsid w:val="001F2C53"/>
    <w:rsid w:val="002110FC"/>
    <w:rsid w:val="00212E5E"/>
    <w:rsid w:val="002264D0"/>
    <w:rsid w:val="00230D28"/>
    <w:rsid w:val="00231DC4"/>
    <w:rsid w:val="00232C9C"/>
    <w:rsid w:val="0023311B"/>
    <w:rsid w:val="00240A69"/>
    <w:rsid w:val="002422DD"/>
    <w:rsid w:val="00246358"/>
    <w:rsid w:val="0025008E"/>
    <w:rsid w:val="00263EA2"/>
    <w:rsid w:val="002860EB"/>
    <w:rsid w:val="00290591"/>
    <w:rsid w:val="002A595D"/>
    <w:rsid w:val="002B30BA"/>
    <w:rsid w:val="002C6EFD"/>
    <w:rsid w:val="002D19CB"/>
    <w:rsid w:val="002D2443"/>
    <w:rsid w:val="002D2EA0"/>
    <w:rsid w:val="002D419B"/>
    <w:rsid w:val="002E7ABB"/>
    <w:rsid w:val="002F1CCD"/>
    <w:rsid w:val="003019E6"/>
    <w:rsid w:val="00317E81"/>
    <w:rsid w:val="00346422"/>
    <w:rsid w:val="00351F8D"/>
    <w:rsid w:val="00353C80"/>
    <w:rsid w:val="003720E5"/>
    <w:rsid w:val="003827FD"/>
    <w:rsid w:val="00394035"/>
    <w:rsid w:val="003B137E"/>
    <w:rsid w:val="003C1AD5"/>
    <w:rsid w:val="003C5132"/>
    <w:rsid w:val="003E2E65"/>
    <w:rsid w:val="003F6A79"/>
    <w:rsid w:val="0040423B"/>
    <w:rsid w:val="00423CA6"/>
    <w:rsid w:val="004257A3"/>
    <w:rsid w:val="004553EC"/>
    <w:rsid w:val="00457DBF"/>
    <w:rsid w:val="00463130"/>
    <w:rsid w:val="004955D9"/>
    <w:rsid w:val="00496D07"/>
    <w:rsid w:val="004A6DFE"/>
    <w:rsid w:val="004C4CAF"/>
    <w:rsid w:val="004D2E5B"/>
    <w:rsid w:val="00500E93"/>
    <w:rsid w:val="00564288"/>
    <w:rsid w:val="00566267"/>
    <w:rsid w:val="00585582"/>
    <w:rsid w:val="005A452D"/>
    <w:rsid w:val="005B4615"/>
    <w:rsid w:val="005B5EE2"/>
    <w:rsid w:val="005C1BAE"/>
    <w:rsid w:val="005D2C57"/>
    <w:rsid w:val="005D5B46"/>
    <w:rsid w:val="005E592F"/>
    <w:rsid w:val="005F63FF"/>
    <w:rsid w:val="00601650"/>
    <w:rsid w:val="006044CF"/>
    <w:rsid w:val="00655D0D"/>
    <w:rsid w:val="00671B54"/>
    <w:rsid w:val="00672AA4"/>
    <w:rsid w:val="00676E73"/>
    <w:rsid w:val="006A28EA"/>
    <w:rsid w:val="006A54DF"/>
    <w:rsid w:val="006B7F81"/>
    <w:rsid w:val="006D4070"/>
    <w:rsid w:val="006D7447"/>
    <w:rsid w:val="006E3F9D"/>
    <w:rsid w:val="006E7210"/>
    <w:rsid w:val="0070010D"/>
    <w:rsid w:val="00701C6C"/>
    <w:rsid w:val="00701D3F"/>
    <w:rsid w:val="007148C2"/>
    <w:rsid w:val="00716A1A"/>
    <w:rsid w:val="007209B5"/>
    <w:rsid w:val="00760D8A"/>
    <w:rsid w:val="00765808"/>
    <w:rsid w:val="007821B4"/>
    <w:rsid w:val="00794326"/>
    <w:rsid w:val="0079794E"/>
    <w:rsid w:val="007A343B"/>
    <w:rsid w:val="007B3EF0"/>
    <w:rsid w:val="007C2479"/>
    <w:rsid w:val="007D26E9"/>
    <w:rsid w:val="007D3DBF"/>
    <w:rsid w:val="007D7F12"/>
    <w:rsid w:val="007E2ED3"/>
    <w:rsid w:val="007E75A0"/>
    <w:rsid w:val="008028E6"/>
    <w:rsid w:val="00803814"/>
    <w:rsid w:val="008108F2"/>
    <w:rsid w:val="00824FA5"/>
    <w:rsid w:val="00826458"/>
    <w:rsid w:val="00833250"/>
    <w:rsid w:val="008367AD"/>
    <w:rsid w:val="008377FE"/>
    <w:rsid w:val="00842669"/>
    <w:rsid w:val="00851AD1"/>
    <w:rsid w:val="00865CC4"/>
    <w:rsid w:val="008671A5"/>
    <w:rsid w:val="00872BB2"/>
    <w:rsid w:val="008809A9"/>
    <w:rsid w:val="00884117"/>
    <w:rsid w:val="008863E4"/>
    <w:rsid w:val="008A5FF4"/>
    <w:rsid w:val="008E6C6C"/>
    <w:rsid w:val="008F3BBF"/>
    <w:rsid w:val="009023FE"/>
    <w:rsid w:val="0090553F"/>
    <w:rsid w:val="0090687C"/>
    <w:rsid w:val="009073AA"/>
    <w:rsid w:val="00910218"/>
    <w:rsid w:val="00915B3E"/>
    <w:rsid w:val="00933620"/>
    <w:rsid w:val="009376C1"/>
    <w:rsid w:val="00942E6A"/>
    <w:rsid w:val="00954064"/>
    <w:rsid w:val="009551CD"/>
    <w:rsid w:val="0096138B"/>
    <w:rsid w:val="009766D8"/>
    <w:rsid w:val="009A19EE"/>
    <w:rsid w:val="009A43F3"/>
    <w:rsid w:val="009A5FD4"/>
    <w:rsid w:val="009C2021"/>
    <w:rsid w:val="009C7B63"/>
    <w:rsid w:val="009D215E"/>
    <w:rsid w:val="009D4DD6"/>
    <w:rsid w:val="009D6ACB"/>
    <w:rsid w:val="009E0CC2"/>
    <w:rsid w:val="009E119A"/>
    <w:rsid w:val="009E61AC"/>
    <w:rsid w:val="009E67C9"/>
    <w:rsid w:val="009F2FC3"/>
    <w:rsid w:val="00A10BA7"/>
    <w:rsid w:val="00A13273"/>
    <w:rsid w:val="00A17BA5"/>
    <w:rsid w:val="00A330F5"/>
    <w:rsid w:val="00A4405E"/>
    <w:rsid w:val="00A51667"/>
    <w:rsid w:val="00A6262F"/>
    <w:rsid w:val="00A9375C"/>
    <w:rsid w:val="00AA0C51"/>
    <w:rsid w:val="00AB454D"/>
    <w:rsid w:val="00AE0C16"/>
    <w:rsid w:val="00AE48B2"/>
    <w:rsid w:val="00B00005"/>
    <w:rsid w:val="00B07B4D"/>
    <w:rsid w:val="00B13C4F"/>
    <w:rsid w:val="00B27CB4"/>
    <w:rsid w:val="00B3140D"/>
    <w:rsid w:val="00B34862"/>
    <w:rsid w:val="00B35D29"/>
    <w:rsid w:val="00B45B05"/>
    <w:rsid w:val="00B60BAC"/>
    <w:rsid w:val="00B662CD"/>
    <w:rsid w:val="00B722CB"/>
    <w:rsid w:val="00B9005A"/>
    <w:rsid w:val="00B94558"/>
    <w:rsid w:val="00BA465A"/>
    <w:rsid w:val="00BB1110"/>
    <w:rsid w:val="00BC015A"/>
    <w:rsid w:val="00BD5FC3"/>
    <w:rsid w:val="00BE0660"/>
    <w:rsid w:val="00BE1766"/>
    <w:rsid w:val="00BF0A41"/>
    <w:rsid w:val="00C114E0"/>
    <w:rsid w:val="00C235A7"/>
    <w:rsid w:val="00C31356"/>
    <w:rsid w:val="00C60526"/>
    <w:rsid w:val="00C6088A"/>
    <w:rsid w:val="00C75C00"/>
    <w:rsid w:val="00C80507"/>
    <w:rsid w:val="00C933E6"/>
    <w:rsid w:val="00C95296"/>
    <w:rsid w:val="00CB207B"/>
    <w:rsid w:val="00CB7DD8"/>
    <w:rsid w:val="00CC091E"/>
    <w:rsid w:val="00CD25D4"/>
    <w:rsid w:val="00CD3A99"/>
    <w:rsid w:val="00CE2C23"/>
    <w:rsid w:val="00CF3BE3"/>
    <w:rsid w:val="00D02385"/>
    <w:rsid w:val="00D0763F"/>
    <w:rsid w:val="00D40731"/>
    <w:rsid w:val="00D44426"/>
    <w:rsid w:val="00D44A48"/>
    <w:rsid w:val="00D51581"/>
    <w:rsid w:val="00D5283B"/>
    <w:rsid w:val="00D56F2B"/>
    <w:rsid w:val="00D71F28"/>
    <w:rsid w:val="00D72BB2"/>
    <w:rsid w:val="00D848AC"/>
    <w:rsid w:val="00D86844"/>
    <w:rsid w:val="00D86C3A"/>
    <w:rsid w:val="00D91C1A"/>
    <w:rsid w:val="00D95D39"/>
    <w:rsid w:val="00DA349E"/>
    <w:rsid w:val="00DA561C"/>
    <w:rsid w:val="00DA7E9E"/>
    <w:rsid w:val="00DB5207"/>
    <w:rsid w:val="00DC36B8"/>
    <w:rsid w:val="00DD37BA"/>
    <w:rsid w:val="00DD797A"/>
    <w:rsid w:val="00E06BC6"/>
    <w:rsid w:val="00E1034F"/>
    <w:rsid w:val="00E10FC2"/>
    <w:rsid w:val="00E15E6B"/>
    <w:rsid w:val="00E26E8C"/>
    <w:rsid w:val="00E27459"/>
    <w:rsid w:val="00E32191"/>
    <w:rsid w:val="00E32D2F"/>
    <w:rsid w:val="00E40CBF"/>
    <w:rsid w:val="00E41205"/>
    <w:rsid w:val="00E4308C"/>
    <w:rsid w:val="00E46746"/>
    <w:rsid w:val="00E508AC"/>
    <w:rsid w:val="00E51F22"/>
    <w:rsid w:val="00E70265"/>
    <w:rsid w:val="00E76A66"/>
    <w:rsid w:val="00E77A76"/>
    <w:rsid w:val="00E85E04"/>
    <w:rsid w:val="00E900B4"/>
    <w:rsid w:val="00EA000B"/>
    <w:rsid w:val="00EA3BC1"/>
    <w:rsid w:val="00EA70E4"/>
    <w:rsid w:val="00EA75FD"/>
    <w:rsid w:val="00EC522F"/>
    <w:rsid w:val="00ED35D7"/>
    <w:rsid w:val="00ED5ADB"/>
    <w:rsid w:val="00ED660B"/>
    <w:rsid w:val="00EE489E"/>
    <w:rsid w:val="00EE524B"/>
    <w:rsid w:val="00EF171E"/>
    <w:rsid w:val="00F06809"/>
    <w:rsid w:val="00F17A0F"/>
    <w:rsid w:val="00F31FE5"/>
    <w:rsid w:val="00F52F6C"/>
    <w:rsid w:val="00F671AF"/>
    <w:rsid w:val="00F816A6"/>
    <w:rsid w:val="00F91B92"/>
    <w:rsid w:val="00FA2A3E"/>
    <w:rsid w:val="00FB7626"/>
    <w:rsid w:val="00FB78EF"/>
    <w:rsid w:val="00FC3FC4"/>
    <w:rsid w:val="00FC7851"/>
    <w:rsid w:val="00FD1A46"/>
    <w:rsid w:val="00FD515A"/>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88"/>
  </w:style>
  <w:style w:type="paragraph" w:styleId="Heading1">
    <w:name w:val="heading 1"/>
    <w:basedOn w:val="Normal"/>
    <w:next w:val="Normal"/>
    <w:link w:val="Heading1Char"/>
    <w:uiPriority w:val="9"/>
    <w:qFormat/>
    <w:rsid w:val="00170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01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01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01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018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018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01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018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701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1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01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018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1701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018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170188"/>
    <w:pPr>
      <w:ind w:left="720"/>
      <w:contextualSpacing/>
    </w:pPr>
  </w:style>
  <w:style w:type="paragraph" w:styleId="TOC1">
    <w:name w:val="toc 1"/>
    <w:basedOn w:val="Normal"/>
    <w:next w:val="Normal"/>
    <w:autoRedefine/>
    <w:uiPriority w:val="39"/>
    <w:unhideWhenUsed/>
    <w:rsid w:val="0023311B"/>
    <w:pPr>
      <w:tabs>
        <w:tab w:val="right" w:leader="dot" w:pos="9016"/>
      </w:tabs>
      <w:spacing w:after="100"/>
      <w:ind w:left="426" w:hanging="426"/>
    </w:pPr>
  </w:style>
  <w:style w:type="paragraph" w:styleId="TOC2">
    <w:name w:val="toc 2"/>
    <w:basedOn w:val="Normal"/>
    <w:next w:val="Normal"/>
    <w:autoRedefine/>
    <w:uiPriority w:val="39"/>
    <w:unhideWhenUsed/>
    <w:rsid w:val="001D08A3"/>
    <w:pPr>
      <w:tabs>
        <w:tab w:val="left" w:pos="1440"/>
        <w:tab w:val="right" w:leader="dot" w:pos="9016"/>
      </w:tabs>
      <w:spacing w:after="100"/>
      <w:ind w:left="1986" w:hanging="1560"/>
    </w:pPr>
    <w:rPr>
      <w:rFonts w:ascii="Modern No. 20" w:eastAsia="Times New Roman" w:hAnsi="Modern No. 20"/>
      <w:noProof/>
      <w:lang w:val="en-US" w:eastAsia="el-GR"/>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17018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1701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018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90591"/>
    <w:pPr>
      <w:spacing w:before="100" w:beforeAutospacing="1" w:after="100" w:afterAutospacing="1" w:line="240" w:lineRule="auto"/>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170188"/>
    <w:rPr>
      <w:i/>
      <w:iCs/>
      <w:color w:val="000000" w:themeColor="text1"/>
    </w:rPr>
  </w:style>
  <w:style w:type="character" w:customStyle="1" w:styleId="QuoteChar">
    <w:name w:val="Quote Char"/>
    <w:basedOn w:val="DefaultParagraphFont"/>
    <w:link w:val="Quote"/>
    <w:uiPriority w:val="29"/>
    <w:rsid w:val="00170188"/>
    <w:rPr>
      <w:i/>
      <w:iCs/>
      <w:color w:val="000000" w:themeColor="text1"/>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1701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0188"/>
    <w:rPr>
      <w:b/>
      <w:bCs/>
      <w:i/>
      <w:iCs/>
      <w:color w:val="4F81BD" w:themeColor="accent1"/>
    </w:rPr>
  </w:style>
  <w:style w:type="character" w:customStyle="1" w:styleId="Heading6Char">
    <w:name w:val="Heading 6 Char"/>
    <w:basedOn w:val="DefaultParagraphFont"/>
    <w:link w:val="Heading6"/>
    <w:uiPriority w:val="9"/>
    <w:semiHidden/>
    <w:rsid w:val="001701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01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018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70188"/>
    <w:rPr>
      <w:rFonts w:asciiTheme="majorHAnsi" w:eastAsiaTheme="majorEastAsia" w:hAnsiTheme="majorHAnsi" w:cstheme="majorBidi"/>
      <w:i/>
      <w:iCs/>
      <w:color w:val="404040" w:themeColor="text1" w:themeTint="BF"/>
      <w:sz w:val="20"/>
      <w:szCs w:val="20"/>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170188"/>
    <w:pPr>
      <w:outlineLvl w:val="9"/>
    </w:p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2"/>
      </w:numPr>
      <w:contextualSpacing/>
    </w:pPr>
  </w:style>
  <w:style w:type="paragraph" w:styleId="ListNumber2">
    <w:name w:val="List Number 2"/>
    <w:basedOn w:val="Normal"/>
    <w:uiPriority w:val="99"/>
    <w:semiHidden/>
    <w:unhideWhenUsed/>
    <w:rsid w:val="00B60BAC"/>
    <w:pPr>
      <w:numPr>
        <w:numId w:val="3"/>
      </w:numPr>
      <w:contextualSpacing/>
    </w:pPr>
  </w:style>
  <w:style w:type="paragraph" w:styleId="ListNumber3">
    <w:name w:val="List Number 3"/>
    <w:basedOn w:val="Normal"/>
    <w:uiPriority w:val="99"/>
    <w:semiHidden/>
    <w:unhideWhenUsed/>
    <w:rsid w:val="00B60BAC"/>
    <w:pPr>
      <w:numPr>
        <w:numId w:val="4"/>
      </w:numPr>
      <w:contextualSpacing/>
    </w:pPr>
  </w:style>
  <w:style w:type="paragraph" w:styleId="ListNumber4">
    <w:name w:val="List Number 4"/>
    <w:basedOn w:val="Normal"/>
    <w:uiPriority w:val="99"/>
    <w:semiHidden/>
    <w:unhideWhenUsed/>
    <w:rsid w:val="00B60BAC"/>
    <w:pPr>
      <w:numPr>
        <w:numId w:val="5"/>
      </w:numPr>
      <w:contextualSpacing/>
    </w:pPr>
  </w:style>
  <w:style w:type="paragraph" w:styleId="ListNumber5">
    <w:name w:val="List Number 5"/>
    <w:basedOn w:val="Normal"/>
    <w:uiPriority w:val="99"/>
    <w:semiHidden/>
    <w:unhideWhenUsed/>
    <w:rsid w:val="00B60BAC"/>
    <w:pPr>
      <w:numPr>
        <w:numId w:val="6"/>
      </w:numPr>
      <w:contextualSpacing/>
    </w:pPr>
  </w:style>
  <w:style w:type="paragraph" w:styleId="ListBullet">
    <w:name w:val="List Bullet"/>
    <w:basedOn w:val="Normal"/>
    <w:uiPriority w:val="99"/>
    <w:semiHidden/>
    <w:unhideWhenUsed/>
    <w:rsid w:val="00B60BAC"/>
    <w:pPr>
      <w:numPr>
        <w:numId w:val="7"/>
      </w:numPr>
      <w:contextualSpacing/>
    </w:pPr>
  </w:style>
  <w:style w:type="paragraph" w:styleId="ListBullet2">
    <w:name w:val="List Bullet 2"/>
    <w:basedOn w:val="Normal"/>
    <w:uiPriority w:val="99"/>
    <w:semiHidden/>
    <w:unhideWhenUsed/>
    <w:rsid w:val="00B60BAC"/>
    <w:pPr>
      <w:numPr>
        <w:numId w:val="8"/>
      </w:numPr>
      <w:contextualSpacing/>
    </w:pPr>
  </w:style>
  <w:style w:type="paragraph" w:styleId="ListBullet3">
    <w:name w:val="List Bullet 3"/>
    <w:basedOn w:val="Normal"/>
    <w:uiPriority w:val="99"/>
    <w:semiHidden/>
    <w:unhideWhenUsed/>
    <w:rsid w:val="00B60BAC"/>
    <w:pPr>
      <w:numPr>
        <w:numId w:val="9"/>
      </w:numPr>
      <w:contextualSpacing/>
    </w:pPr>
  </w:style>
  <w:style w:type="paragraph" w:styleId="ListBullet4">
    <w:name w:val="List Bullet 4"/>
    <w:basedOn w:val="Normal"/>
    <w:uiPriority w:val="99"/>
    <w:semiHidden/>
    <w:unhideWhenUsed/>
    <w:rsid w:val="00B60BAC"/>
    <w:pPr>
      <w:numPr>
        <w:numId w:val="10"/>
      </w:numPr>
      <w:contextualSpacing/>
    </w:pPr>
  </w:style>
  <w:style w:type="paragraph" w:styleId="ListBullet5">
    <w:name w:val="List Bullet 5"/>
    <w:basedOn w:val="Normal"/>
    <w:uiPriority w:val="99"/>
    <w:semiHidden/>
    <w:unhideWhenUsed/>
    <w:rsid w:val="00B60BAC"/>
    <w:pPr>
      <w:numPr>
        <w:numId w:val="11"/>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1701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0188"/>
    <w:rPr>
      <w:rFonts w:asciiTheme="majorHAnsi" w:eastAsiaTheme="majorEastAsia" w:hAnsiTheme="majorHAnsi" w:cstheme="majorBidi"/>
      <w:i/>
      <w:iCs/>
      <w:color w:val="4F81BD" w:themeColor="accent1"/>
      <w:spacing w:val="15"/>
      <w:sz w:val="24"/>
      <w:szCs w:val="24"/>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170188"/>
    <w:pPr>
      <w:spacing w:after="0" w:line="240" w:lineRule="auto"/>
    </w:p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Χωρίς λίστα9"/>
    <w:next w:val="NoList"/>
    <w:uiPriority w:val="99"/>
    <w:semiHidden/>
    <w:unhideWhenUsed/>
    <w:rsid w:val="00D848AC"/>
  </w:style>
  <w:style w:type="table" w:customStyle="1" w:styleId="70">
    <w:name w:val="Πλέγμα πίνακα7"/>
    <w:basedOn w:val="TableNormal"/>
    <w:next w:val="TableGrid"/>
    <w:uiPriority w:val="59"/>
    <w:rsid w:val="00D848AC"/>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Χωρίς λίστα10"/>
    <w:next w:val="NoList"/>
    <w:uiPriority w:val="99"/>
    <w:semiHidden/>
    <w:unhideWhenUsed/>
    <w:rsid w:val="006044CF"/>
  </w:style>
  <w:style w:type="table" w:customStyle="1" w:styleId="80">
    <w:name w:val="Πλέγμα πίνακα8"/>
    <w:basedOn w:val="TableNormal"/>
    <w:next w:val="TableGrid"/>
    <w:uiPriority w:val="59"/>
    <w:rsid w:val="006044CF"/>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Χωρίς λίστα11"/>
    <w:next w:val="NoList"/>
    <w:uiPriority w:val="99"/>
    <w:semiHidden/>
    <w:unhideWhenUsed/>
    <w:rsid w:val="00C95296"/>
  </w:style>
  <w:style w:type="character" w:styleId="Strong">
    <w:name w:val="Strong"/>
    <w:basedOn w:val="DefaultParagraphFont"/>
    <w:uiPriority w:val="22"/>
    <w:qFormat/>
    <w:rsid w:val="00170188"/>
    <w:rPr>
      <w:b/>
      <w:bCs/>
    </w:rPr>
  </w:style>
  <w:style w:type="paragraph" w:styleId="z-TopofForm">
    <w:name w:val="HTML Top of Form"/>
    <w:basedOn w:val="Normal"/>
    <w:next w:val="Normal"/>
    <w:link w:val="z-TopofFormChar"/>
    <w:hidden/>
    <w:uiPriority w:val="99"/>
    <w:semiHidden/>
    <w:unhideWhenUsed/>
    <w:rsid w:val="00C9529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5296"/>
    <w:rPr>
      <w:rFonts w:ascii="Arial" w:eastAsia="Times New Roman" w:hAnsi="Arial" w:cs="Arial"/>
      <w:vanish/>
      <w:sz w:val="16"/>
      <w:szCs w:val="16"/>
      <w:lang w:eastAsia="el-GR"/>
    </w:rPr>
  </w:style>
  <w:style w:type="table" w:customStyle="1" w:styleId="90">
    <w:name w:val="Πλέγμα πίνακα9"/>
    <w:basedOn w:val="TableNormal"/>
    <w:next w:val="TableGrid"/>
    <w:uiPriority w:val="59"/>
    <w:rsid w:val="00C95296"/>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170188"/>
    <w:rPr>
      <w:i/>
      <w:iCs/>
    </w:rPr>
  </w:style>
  <w:style w:type="character" w:styleId="SubtleEmphasis">
    <w:name w:val="Subtle Emphasis"/>
    <w:basedOn w:val="DefaultParagraphFont"/>
    <w:uiPriority w:val="19"/>
    <w:qFormat/>
    <w:rsid w:val="00170188"/>
    <w:rPr>
      <w:i/>
      <w:iCs/>
      <w:color w:val="808080" w:themeColor="text1" w:themeTint="7F"/>
    </w:rPr>
  </w:style>
  <w:style w:type="character" w:styleId="IntenseEmphasis">
    <w:name w:val="Intense Emphasis"/>
    <w:basedOn w:val="DefaultParagraphFont"/>
    <w:uiPriority w:val="21"/>
    <w:qFormat/>
    <w:rsid w:val="00170188"/>
    <w:rPr>
      <w:b/>
      <w:bCs/>
      <w:i/>
      <w:iCs/>
      <w:color w:val="4F81BD" w:themeColor="accent1"/>
    </w:rPr>
  </w:style>
  <w:style w:type="character" w:styleId="SubtleReference">
    <w:name w:val="Subtle Reference"/>
    <w:basedOn w:val="DefaultParagraphFont"/>
    <w:uiPriority w:val="31"/>
    <w:qFormat/>
    <w:rsid w:val="00170188"/>
    <w:rPr>
      <w:smallCaps/>
      <w:color w:val="C0504D" w:themeColor="accent2"/>
      <w:u w:val="single"/>
    </w:rPr>
  </w:style>
  <w:style w:type="character" w:styleId="IntenseReference">
    <w:name w:val="Intense Reference"/>
    <w:basedOn w:val="DefaultParagraphFont"/>
    <w:uiPriority w:val="32"/>
    <w:qFormat/>
    <w:rsid w:val="00170188"/>
    <w:rPr>
      <w:b/>
      <w:bCs/>
      <w:smallCaps/>
      <w:color w:val="C0504D" w:themeColor="accent2"/>
      <w:spacing w:val="5"/>
      <w:u w:val="single"/>
    </w:rPr>
  </w:style>
  <w:style w:type="character" w:styleId="BookTitle">
    <w:name w:val="Book Title"/>
    <w:basedOn w:val="DefaultParagraphFont"/>
    <w:uiPriority w:val="33"/>
    <w:qFormat/>
    <w:rsid w:val="00170188"/>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88"/>
  </w:style>
  <w:style w:type="paragraph" w:styleId="Heading1">
    <w:name w:val="heading 1"/>
    <w:basedOn w:val="Normal"/>
    <w:next w:val="Normal"/>
    <w:link w:val="Heading1Char"/>
    <w:uiPriority w:val="9"/>
    <w:qFormat/>
    <w:rsid w:val="00170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01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01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01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018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018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01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018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701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1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01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018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1701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018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170188"/>
    <w:pPr>
      <w:ind w:left="720"/>
      <w:contextualSpacing/>
    </w:pPr>
  </w:style>
  <w:style w:type="paragraph" w:styleId="TOC1">
    <w:name w:val="toc 1"/>
    <w:basedOn w:val="Normal"/>
    <w:next w:val="Normal"/>
    <w:autoRedefine/>
    <w:uiPriority w:val="39"/>
    <w:unhideWhenUsed/>
    <w:rsid w:val="0023311B"/>
    <w:pPr>
      <w:tabs>
        <w:tab w:val="right" w:leader="dot" w:pos="9016"/>
      </w:tabs>
      <w:spacing w:after="100"/>
      <w:ind w:left="426" w:hanging="426"/>
    </w:pPr>
  </w:style>
  <w:style w:type="paragraph" w:styleId="TOC2">
    <w:name w:val="toc 2"/>
    <w:basedOn w:val="Normal"/>
    <w:next w:val="Normal"/>
    <w:autoRedefine/>
    <w:uiPriority w:val="39"/>
    <w:unhideWhenUsed/>
    <w:rsid w:val="001D08A3"/>
    <w:pPr>
      <w:tabs>
        <w:tab w:val="left" w:pos="1440"/>
        <w:tab w:val="right" w:leader="dot" w:pos="9016"/>
      </w:tabs>
      <w:spacing w:after="100"/>
      <w:ind w:left="1986" w:hanging="1560"/>
    </w:pPr>
    <w:rPr>
      <w:rFonts w:ascii="Modern No. 20" w:eastAsia="Times New Roman" w:hAnsi="Modern No. 20"/>
      <w:noProof/>
      <w:lang w:val="en-US" w:eastAsia="el-GR"/>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17018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1701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018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90591"/>
    <w:pPr>
      <w:spacing w:before="100" w:beforeAutospacing="1" w:after="100" w:afterAutospacing="1" w:line="240" w:lineRule="auto"/>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170188"/>
    <w:rPr>
      <w:i/>
      <w:iCs/>
      <w:color w:val="000000" w:themeColor="text1"/>
    </w:rPr>
  </w:style>
  <w:style w:type="character" w:customStyle="1" w:styleId="QuoteChar">
    <w:name w:val="Quote Char"/>
    <w:basedOn w:val="DefaultParagraphFont"/>
    <w:link w:val="Quote"/>
    <w:uiPriority w:val="29"/>
    <w:rsid w:val="00170188"/>
    <w:rPr>
      <w:i/>
      <w:iCs/>
      <w:color w:val="000000" w:themeColor="text1"/>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1701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0188"/>
    <w:rPr>
      <w:b/>
      <w:bCs/>
      <w:i/>
      <w:iCs/>
      <w:color w:val="4F81BD" w:themeColor="accent1"/>
    </w:rPr>
  </w:style>
  <w:style w:type="character" w:customStyle="1" w:styleId="Heading6Char">
    <w:name w:val="Heading 6 Char"/>
    <w:basedOn w:val="DefaultParagraphFont"/>
    <w:link w:val="Heading6"/>
    <w:uiPriority w:val="9"/>
    <w:semiHidden/>
    <w:rsid w:val="001701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01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018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70188"/>
    <w:rPr>
      <w:rFonts w:asciiTheme="majorHAnsi" w:eastAsiaTheme="majorEastAsia" w:hAnsiTheme="majorHAnsi" w:cstheme="majorBidi"/>
      <w:i/>
      <w:iCs/>
      <w:color w:val="404040" w:themeColor="text1" w:themeTint="BF"/>
      <w:sz w:val="20"/>
      <w:szCs w:val="20"/>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170188"/>
    <w:pPr>
      <w:outlineLvl w:val="9"/>
    </w:p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2"/>
      </w:numPr>
      <w:contextualSpacing/>
    </w:pPr>
  </w:style>
  <w:style w:type="paragraph" w:styleId="ListNumber2">
    <w:name w:val="List Number 2"/>
    <w:basedOn w:val="Normal"/>
    <w:uiPriority w:val="99"/>
    <w:semiHidden/>
    <w:unhideWhenUsed/>
    <w:rsid w:val="00B60BAC"/>
    <w:pPr>
      <w:numPr>
        <w:numId w:val="3"/>
      </w:numPr>
      <w:contextualSpacing/>
    </w:pPr>
  </w:style>
  <w:style w:type="paragraph" w:styleId="ListNumber3">
    <w:name w:val="List Number 3"/>
    <w:basedOn w:val="Normal"/>
    <w:uiPriority w:val="99"/>
    <w:semiHidden/>
    <w:unhideWhenUsed/>
    <w:rsid w:val="00B60BAC"/>
    <w:pPr>
      <w:numPr>
        <w:numId w:val="4"/>
      </w:numPr>
      <w:contextualSpacing/>
    </w:pPr>
  </w:style>
  <w:style w:type="paragraph" w:styleId="ListNumber4">
    <w:name w:val="List Number 4"/>
    <w:basedOn w:val="Normal"/>
    <w:uiPriority w:val="99"/>
    <w:semiHidden/>
    <w:unhideWhenUsed/>
    <w:rsid w:val="00B60BAC"/>
    <w:pPr>
      <w:numPr>
        <w:numId w:val="5"/>
      </w:numPr>
      <w:contextualSpacing/>
    </w:pPr>
  </w:style>
  <w:style w:type="paragraph" w:styleId="ListNumber5">
    <w:name w:val="List Number 5"/>
    <w:basedOn w:val="Normal"/>
    <w:uiPriority w:val="99"/>
    <w:semiHidden/>
    <w:unhideWhenUsed/>
    <w:rsid w:val="00B60BAC"/>
    <w:pPr>
      <w:numPr>
        <w:numId w:val="6"/>
      </w:numPr>
      <w:contextualSpacing/>
    </w:pPr>
  </w:style>
  <w:style w:type="paragraph" w:styleId="ListBullet">
    <w:name w:val="List Bullet"/>
    <w:basedOn w:val="Normal"/>
    <w:uiPriority w:val="99"/>
    <w:semiHidden/>
    <w:unhideWhenUsed/>
    <w:rsid w:val="00B60BAC"/>
    <w:pPr>
      <w:numPr>
        <w:numId w:val="7"/>
      </w:numPr>
      <w:contextualSpacing/>
    </w:pPr>
  </w:style>
  <w:style w:type="paragraph" w:styleId="ListBullet2">
    <w:name w:val="List Bullet 2"/>
    <w:basedOn w:val="Normal"/>
    <w:uiPriority w:val="99"/>
    <w:semiHidden/>
    <w:unhideWhenUsed/>
    <w:rsid w:val="00B60BAC"/>
    <w:pPr>
      <w:numPr>
        <w:numId w:val="8"/>
      </w:numPr>
      <w:contextualSpacing/>
    </w:pPr>
  </w:style>
  <w:style w:type="paragraph" w:styleId="ListBullet3">
    <w:name w:val="List Bullet 3"/>
    <w:basedOn w:val="Normal"/>
    <w:uiPriority w:val="99"/>
    <w:semiHidden/>
    <w:unhideWhenUsed/>
    <w:rsid w:val="00B60BAC"/>
    <w:pPr>
      <w:numPr>
        <w:numId w:val="9"/>
      </w:numPr>
      <w:contextualSpacing/>
    </w:pPr>
  </w:style>
  <w:style w:type="paragraph" w:styleId="ListBullet4">
    <w:name w:val="List Bullet 4"/>
    <w:basedOn w:val="Normal"/>
    <w:uiPriority w:val="99"/>
    <w:semiHidden/>
    <w:unhideWhenUsed/>
    <w:rsid w:val="00B60BAC"/>
    <w:pPr>
      <w:numPr>
        <w:numId w:val="10"/>
      </w:numPr>
      <w:contextualSpacing/>
    </w:pPr>
  </w:style>
  <w:style w:type="paragraph" w:styleId="ListBullet5">
    <w:name w:val="List Bullet 5"/>
    <w:basedOn w:val="Normal"/>
    <w:uiPriority w:val="99"/>
    <w:semiHidden/>
    <w:unhideWhenUsed/>
    <w:rsid w:val="00B60BAC"/>
    <w:pPr>
      <w:numPr>
        <w:numId w:val="11"/>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1701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0188"/>
    <w:rPr>
      <w:rFonts w:asciiTheme="majorHAnsi" w:eastAsiaTheme="majorEastAsia" w:hAnsiTheme="majorHAnsi" w:cstheme="majorBidi"/>
      <w:i/>
      <w:iCs/>
      <w:color w:val="4F81BD" w:themeColor="accent1"/>
      <w:spacing w:val="15"/>
      <w:sz w:val="24"/>
      <w:szCs w:val="24"/>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170188"/>
    <w:pPr>
      <w:spacing w:after="0" w:line="240" w:lineRule="auto"/>
    </w:p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Χωρίς λίστα9"/>
    <w:next w:val="NoList"/>
    <w:uiPriority w:val="99"/>
    <w:semiHidden/>
    <w:unhideWhenUsed/>
    <w:rsid w:val="00D848AC"/>
  </w:style>
  <w:style w:type="table" w:customStyle="1" w:styleId="70">
    <w:name w:val="Πλέγμα πίνακα7"/>
    <w:basedOn w:val="TableNormal"/>
    <w:next w:val="TableGrid"/>
    <w:uiPriority w:val="59"/>
    <w:rsid w:val="00D848AC"/>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Χωρίς λίστα10"/>
    <w:next w:val="NoList"/>
    <w:uiPriority w:val="99"/>
    <w:semiHidden/>
    <w:unhideWhenUsed/>
    <w:rsid w:val="006044CF"/>
  </w:style>
  <w:style w:type="table" w:customStyle="1" w:styleId="80">
    <w:name w:val="Πλέγμα πίνακα8"/>
    <w:basedOn w:val="TableNormal"/>
    <w:next w:val="TableGrid"/>
    <w:uiPriority w:val="59"/>
    <w:rsid w:val="006044CF"/>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Χωρίς λίστα11"/>
    <w:next w:val="NoList"/>
    <w:uiPriority w:val="99"/>
    <w:semiHidden/>
    <w:unhideWhenUsed/>
    <w:rsid w:val="00C95296"/>
  </w:style>
  <w:style w:type="character" w:styleId="Strong">
    <w:name w:val="Strong"/>
    <w:basedOn w:val="DefaultParagraphFont"/>
    <w:uiPriority w:val="22"/>
    <w:qFormat/>
    <w:rsid w:val="00170188"/>
    <w:rPr>
      <w:b/>
      <w:bCs/>
    </w:rPr>
  </w:style>
  <w:style w:type="paragraph" w:styleId="z-TopofForm">
    <w:name w:val="HTML Top of Form"/>
    <w:basedOn w:val="Normal"/>
    <w:next w:val="Normal"/>
    <w:link w:val="z-TopofFormChar"/>
    <w:hidden/>
    <w:uiPriority w:val="99"/>
    <w:semiHidden/>
    <w:unhideWhenUsed/>
    <w:rsid w:val="00C9529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5296"/>
    <w:rPr>
      <w:rFonts w:ascii="Arial" w:eastAsia="Times New Roman" w:hAnsi="Arial" w:cs="Arial"/>
      <w:vanish/>
      <w:sz w:val="16"/>
      <w:szCs w:val="16"/>
      <w:lang w:eastAsia="el-GR"/>
    </w:rPr>
  </w:style>
  <w:style w:type="table" w:customStyle="1" w:styleId="90">
    <w:name w:val="Πλέγμα πίνακα9"/>
    <w:basedOn w:val="TableNormal"/>
    <w:next w:val="TableGrid"/>
    <w:uiPriority w:val="59"/>
    <w:rsid w:val="00C95296"/>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170188"/>
    <w:rPr>
      <w:i/>
      <w:iCs/>
    </w:rPr>
  </w:style>
  <w:style w:type="character" w:styleId="SubtleEmphasis">
    <w:name w:val="Subtle Emphasis"/>
    <w:basedOn w:val="DefaultParagraphFont"/>
    <w:uiPriority w:val="19"/>
    <w:qFormat/>
    <w:rsid w:val="00170188"/>
    <w:rPr>
      <w:i/>
      <w:iCs/>
      <w:color w:val="808080" w:themeColor="text1" w:themeTint="7F"/>
    </w:rPr>
  </w:style>
  <w:style w:type="character" w:styleId="IntenseEmphasis">
    <w:name w:val="Intense Emphasis"/>
    <w:basedOn w:val="DefaultParagraphFont"/>
    <w:uiPriority w:val="21"/>
    <w:qFormat/>
    <w:rsid w:val="00170188"/>
    <w:rPr>
      <w:b/>
      <w:bCs/>
      <w:i/>
      <w:iCs/>
      <w:color w:val="4F81BD" w:themeColor="accent1"/>
    </w:rPr>
  </w:style>
  <w:style w:type="character" w:styleId="SubtleReference">
    <w:name w:val="Subtle Reference"/>
    <w:basedOn w:val="DefaultParagraphFont"/>
    <w:uiPriority w:val="31"/>
    <w:qFormat/>
    <w:rsid w:val="00170188"/>
    <w:rPr>
      <w:smallCaps/>
      <w:color w:val="C0504D" w:themeColor="accent2"/>
      <w:u w:val="single"/>
    </w:rPr>
  </w:style>
  <w:style w:type="character" w:styleId="IntenseReference">
    <w:name w:val="Intense Reference"/>
    <w:basedOn w:val="DefaultParagraphFont"/>
    <w:uiPriority w:val="32"/>
    <w:qFormat/>
    <w:rsid w:val="00170188"/>
    <w:rPr>
      <w:b/>
      <w:bCs/>
      <w:smallCaps/>
      <w:color w:val="C0504D" w:themeColor="accent2"/>
      <w:spacing w:val="5"/>
      <w:u w:val="single"/>
    </w:rPr>
  </w:style>
  <w:style w:type="character" w:styleId="BookTitle">
    <w:name w:val="Book Title"/>
    <w:basedOn w:val="DefaultParagraphFont"/>
    <w:uiPriority w:val="33"/>
    <w:qFormat/>
    <w:rsid w:val="0017018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oleObject" Target="embeddings/oleObject6.bin"/><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image" Target="media/image7.wmf"/><Relationship Id="rId10" Type="http://schemas.openxmlformats.org/officeDocument/2006/relationships/hyperlink" Target="http://www.teilar.gr/" TargetMode="Externa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F32BF-225E-4B18-9E42-FA8156CF89E9}">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588AECD9-118D-4C0F-9117-32970B38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4522</Words>
  <Characters>27948</Characters>
  <Application>Microsoft Office Word</Application>
  <DocSecurity>0</DocSecurity>
  <Lines>1470</Lines>
  <Paragraphs>832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Βασικές Αρχές Λογιστικής</vt:lpstr>
      <vt:lpstr>Βασικές Αρχές Λογιστικής</vt:lpstr>
    </vt:vector>
  </TitlesOfParts>
  <Company/>
  <LinksUpToDate>false</LinksUpToDate>
  <CharactersWithSpaces>31638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dc:creator>chris</dc:creator>
  <cp:lastModifiedBy>chris</cp:lastModifiedBy>
  <cp:revision>14</cp:revision>
  <dcterms:created xsi:type="dcterms:W3CDTF">2016-01-26T09:57:00Z</dcterms:created>
  <dcterms:modified xsi:type="dcterms:W3CDTF">2016-01-26T11:33:00Z</dcterms:modified>
</cp:coreProperties>
</file>