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D54" w:rsidRPr="0095739D" w:rsidRDefault="00D05D54" w:rsidP="00D05D54">
      <w:pPr>
        <w:spacing w:after="1440"/>
        <w:divId w:val="226961453"/>
        <w:rPr>
          <w:lang w:val="en-US"/>
        </w:rPr>
      </w:pPr>
      <w:bookmarkStart w:id="0" w:name="_Toc367100747"/>
      <w:bookmarkStart w:id="1" w:name="_Toc367101036"/>
      <w:bookmarkStart w:id="2" w:name="_Toc367101078"/>
      <w:bookmarkStart w:id="3" w:name="_Toc367132085"/>
      <w:bookmarkStart w:id="4" w:name="_GoBack"/>
      <w:bookmarkEnd w:id="4"/>
    </w:p>
    <w:p w:rsidR="00D05D54" w:rsidRPr="00397133" w:rsidRDefault="00B5711C" w:rsidP="00D05D54">
      <w:pPr>
        <w:pBdr>
          <w:bottom w:val="single" w:sz="24" w:space="1" w:color="auto"/>
        </w:pBdr>
        <w:tabs>
          <w:tab w:val="left" w:pos="6660"/>
        </w:tabs>
        <w:divId w:val="226961453"/>
        <w:rPr>
          <w:sz w:val="48"/>
        </w:rPr>
      </w:pPr>
      <w:r>
        <w:rPr>
          <w:noProof/>
          <w:sz w:val="180"/>
        </w:rPr>
        <w:drawing>
          <wp:inline distT="0" distB="0" distL="0" distR="0">
            <wp:extent cx="4162425" cy="1441450"/>
            <wp:effectExtent l="0" t="0" r="0" b="0"/>
            <wp:docPr id="5" name="Εικόνα 1" descr="Λογότυπο Τεχνολογικό Εκπαιδευτικό Ίδρυμα Θεσσαλίας">
              <a:hlinkClick xmlns:a="http://schemas.openxmlformats.org/drawingml/2006/main" r:id="rId9" tooltip="Μετάβαση στην ιστοσελίδα του Ιδρύματο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Λογότυπο Τεχνολογικό Εκπαιδευτικό Ίδρυμα Θεσσαλίας">
                      <a:hlinkClick r:id="rId9" tooltip="Μετάβαση στην ιστοσελίδα του Ιδρύματος"/>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62425" cy="1441450"/>
                    </a:xfrm>
                    <a:prstGeom prst="rect">
                      <a:avLst/>
                    </a:prstGeom>
                    <a:noFill/>
                    <a:ln>
                      <a:noFill/>
                    </a:ln>
                  </pic:spPr>
                </pic:pic>
              </a:graphicData>
            </a:graphic>
          </wp:inline>
        </w:drawing>
      </w:r>
    </w:p>
    <w:p w:rsidR="00D05D54" w:rsidRPr="00397133" w:rsidRDefault="00D05D54" w:rsidP="00D05D54">
      <w:pPr>
        <w:pBdr>
          <w:bottom w:val="single" w:sz="24" w:space="1" w:color="auto"/>
        </w:pBdr>
        <w:tabs>
          <w:tab w:val="left" w:pos="6660"/>
        </w:tabs>
        <w:divId w:val="226961453"/>
        <w:rPr>
          <w:sz w:val="20"/>
        </w:rPr>
      </w:pPr>
    </w:p>
    <w:p w:rsidR="00D05D54" w:rsidRPr="0095739D" w:rsidRDefault="00D05D54" w:rsidP="00D05D54">
      <w:pPr>
        <w:spacing w:after="720"/>
        <w:divId w:val="226961453"/>
      </w:pPr>
    </w:p>
    <w:p w:rsidR="00D05D54" w:rsidRDefault="00D05D54" w:rsidP="00D05D54">
      <w:pPr>
        <w:pStyle w:val="Heading1"/>
        <w:divId w:val="226961453"/>
      </w:pPr>
      <w:r>
        <w:t>Φορολογική Λογιστική ΙΙ</w:t>
      </w:r>
    </w:p>
    <w:p w:rsidR="00D05D54" w:rsidRPr="00AE1A34" w:rsidRDefault="00D05D54" w:rsidP="00D05D54">
      <w:pPr>
        <w:divId w:val="226961453"/>
      </w:pPr>
    </w:p>
    <w:p w:rsidR="00D05D54" w:rsidRPr="00D05D54" w:rsidRDefault="00D05D54" w:rsidP="00D05D54">
      <w:pPr>
        <w:divId w:val="226961453"/>
        <w:rPr>
          <w:sz w:val="28"/>
        </w:rPr>
      </w:pPr>
      <w:r>
        <w:rPr>
          <w:b/>
          <w:sz w:val="28"/>
        </w:rPr>
        <w:t>Ενότητα 1</w:t>
      </w:r>
      <w:r>
        <w:rPr>
          <w:b/>
          <w:sz w:val="28"/>
        </w:rPr>
        <w:t>4</w:t>
      </w:r>
      <w:r w:rsidRPr="00092525">
        <w:rPr>
          <w:b/>
          <w:sz w:val="28"/>
        </w:rPr>
        <w:t>:</w:t>
      </w:r>
      <w:r>
        <w:rPr>
          <w:b/>
          <w:sz w:val="28"/>
        </w:rPr>
        <w:t xml:space="preserve"> </w:t>
      </w:r>
      <w:r>
        <w:rPr>
          <w:b/>
          <w:sz w:val="28"/>
        </w:rPr>
        <w:t>Φορολογική μεταχείριση εισοδήματος από μεταβίβαση τίτλων και ολόκληρης επιχείρησης.</w:t>
      </w:r>
    </w:p>
    <w:p w:rsidR="00D05D54" w:rsidRPr="00092525" w:rsidRDefault="00D05D54" w:rsidP="00D05D54">
      <w:pPr>
        <w:divId w:val="226961453"/>
        <w:rPr>
          <w:sz w:val="28"/>
        </w:rPr>
      </w:pPr>
      <w:r w:rsidRPr="00092525">
        <w:rPr>
          <w:sz w:val="28"/>
        </w:rPr>
        <w:t xml:space="preserve">Διδάσκων: </w:t>
      </w:r>
      <w:r w:rsidRPr="00994E28">
        <w:rPr>
          <w:sz w:val="28"/>
        </w:rPr>
        <w:t>Παπαγεωργίου Γεώργιος</w:t>
      </w:r>
      <w:r w:rsidRPr="00092525">
        <w:rPr>
          <w:sz w:val="28"/>
        </w:rPr>
        <w:t xml:space="preserve">, </w:t>
      </w:r>
      <w:r>
        <w:rPr>
          <w:sz w:val="28"/>
        </w:rPr>
        <w:t>Έκτακτος</w:t>
      </w:r>
      <w:r w:rsidRPr="00092525">
        <w:rPr>
          <w:sz w:val="28"/>
        </w:rPr>
        <w:t xml:space="preserve"> Καθηγητής.</w:t>
      </w:r>
    </w:p>
    <w:p w:rsidR="00D05D54" w:rsidRPr="00397133" w:rsidRDefault="00D05D54" w:rsidP="00D05D54">
      <w:pPr>
        <w:pBdr>
          <w:bottom w:val="single" w:sz="24" w:space="1" w:color="auto"/>
        </w:pBdr>
        <w:divId w:val="226961453"/>
        <w:rPr>
          <w:sz w:val="20"/>
        </w:rPr>
      </w:pPr>
      <w:r w:rsidRPr="00994E28">
        <w:rPr>
          <w:sz w:val="28"/>
        </w:rPr>
        <w:t>Τμήμα Λογιστικής και Χρηματοοικονομικής</w:t>
      </w:r>
      <w:r>
        <w:rPr>
          <w:sz w:val="28"/>
        </w:rPr>
        <w:t xml:space="preserve"> ΤΕΙ Θεσσαλίας</w:t>
      </w:r>
    </w:p>
    <w:p w:rsidR="00D05D54" w:rsidRPr="00381121" w:rsidRDefault="00D05D54" w:rsidP="00D05D54">
      <w:pPr>
        <w:divId w:val="226961453"/>
        <w:rPr>
          <w:b/>
          <w:sz w:val="36"/>
          <w:lang w:val="en-US" w:bidi="en-US"/>
        </w:rPr>
      </w:pPr>
      <w:bookmarkStart w:id="5" w:name="_Toc367176340"/>
      <w:r w:rsidRPr="00397133">
        <w:rPr>
          <w:lang w:bidi="en-US"/>
        </w:rPr>
        <w:br w:type="page"/>
      </w:r>
      <w:bookmarkEnd w:id="5"/>
      <w:r w:rsidRPr="00381121">
        <w:rPr>
          <w:b/>
          <w:sz w:val="36"/>
          <w:lang w:bidi="en-US"/>
        </w:rPr>
        <w:lastRenderedPageBreak/>
        <w:t>Άδειες χρήσης</w:t>
      </w:r>
      <w:bookmarkEnd w:id="0"/>
      <w:bookmarkEnd w:id="1"/>
      <w:bookmarkEnd w:id="2"/>
      <w:bookmarkEnd w:id="3"/>
      <w:r w:rsidRPr="00381121">
        <w:rPr>
          <w:b/>
          <w:sz w:val="36"/>
          <w:lang w:val="en-US" w:bidi="en-US"/>
        </w:rPr>
        <w:t>.</w:t>
      </w:r>
    </w:p>
    <w:p w:rsidR="00D05D54" w:rsidRPr="003A5298" w:rsidRDefault="00D05D54" w:rsidP="00D05D54">
      <w:pPr>
        <w:divId w:val="226961453"/>
        <w:rPr>
          <w:lang w:val="en-US" w:bidi="en-US"/>
        </w:rPr>
      </w:pPr>
    </w:p>
    <w:p w:rsidR="00D05D54" w:rsidRPr="00E653BE" w:rsidRDefault="00D05D54" w:rsidP="00D05D54">
      <w:pPr>
        <w:numPr>
          <w:ilvl w:val="0"/>
          <w:numId w:val="1"/>
        </w:numPr>
        <w:spacing w:after="200" w:line="276" w:lineRule="auto"/>
        <w:divId w:val="226961453"/>
        <w:rPr>
          <w:lang w:bidi="en-US"/>
        </w:rPr>
      </w:pPr>
      <w:r w:rsidRPr="003A5298">
        <w:rPr>
          <w:lang w:bidi="en-US"/>
        </w:rPr>
        <w:t xml:space="preserve">Το παρόν εκπαιδευτικό υλικό υπόκειται σε άδειες χρήσης </w:t>
      </w:r>
      <w:r w:rsidRPr="00381121">
        <w:rPr>
          <w:lang w:val="en-US" w:bidi="en-US"/>
        </w:rPr>
        <w:t>Creative</w:t>
      </w:r>
      <w:r>
        <w:rPr>
          <w:lang w:bidi="en-US"/>
        </w:rPr>
        <w:t xml:space="preserve"> </w:t>
      </w:r>
      <w:r w:rsidRPr="00381121">
        <w:rPr>
          <w:lang w:val="en-US" w:bidi="en-US"/>
        </w:rPr>
        <w:t>Commons</w:t>
      </w:r>
      <w:r w:rsidRPr="003A5298">
        <w:rPr>
          <w:lang w:bidi="en-US"/>
        </w:rPr>
        <w:t xml:space="preserve"> (C C).  </w:t>
      </w:r>
      <w:r w:rsidRPr="00B871A5">
        <w:rPr>
          <w:b/>
          <w:lang w:bidi="en-US"/>
        </w:rPr>
        <w:t>Αναφορά δημιουργού (B Y), Μη εμπορική χρήση (N C), Μη τροποποίηση (N D), 3.0, Μη εισαγόμενο.</w:t>
      </w:r>
    </w:p>
    <w:p w:rsidR="00D05D54" w:rsidRPr="00F638E3" w:rsidRDefault="00D05D54" w:rsidP="00D05D54">
      <w:pPr>
        <w:numPr>
          <w:ilvl w:val="0"/>
          <w:numId w:val="1"/>
        </w:numPr>
        <w:spacing w:after="200" w:line="276" w:lineRule="auto"/>
        <w:divId w:val="226961453"/>
        <w:rPr>
          <w:lang w:bidi="en-US"/>
        </w:rPr>
      </w:pPr>
      <w:r w:rsidRPr="00E653BE">
        <w:rPr>
          <w:lang w:bidi="en-US"/>
        </w:rPr>
        <w:t xml:space="preserve">Για εκπαιδευτικό υλικό, όπως εικόνες, που υπόκειται σε άλλου τύπου άδειας χρήσης, η άδεια χρήσης αναφέρεται ρητώς. </w:t>
      </w:r>
    </w:p>
    <w:p w:rsidR="00D05D54" w:rsidRPr="00F638E3" w:rsidRDefault="00D05D54" w:rsidP="00D05D54">
      <w:pPr>
        <w:divId w:val="226961453"/>
        <w:rPr>
          <w:lang w:bidi="en-US"/>
        </w:rPr>
      </w:pPr>
    </w:p>
    <w:p w:rsidR="00D05D54" w:rsidRPr="00E653BE" w:rsidRDefault="00B5711C" w:rsidP="00D05D54">
      <w:pPr>
        <w:jc w:val="center"/>
        <w:divId w:val="226961453"/>
        <w:rPr>
          <w:lang w:bidi="en-US"/>
        </w:rPr>
      </w:pPr>
      <w:r>
        <w:rPr>
          <w:noProof/>
        </w:rPr>
        <w:drawing>
          <wp:inline distT="0" distB="0" distL="0" distR="0">
            <wp:extent cx="1576070" cy="557530"/>
            <wp:effectExtent l="0" t="0" r="0" b="0"/>
            <wp:docPr id="4" name="Εικόνα 5" descr="Λογότυπο για Άδειες χρήσης Creative Commons B Y, NC, ND.">
              <a:hlinkClick xmlns:a="http://schemas.openxmlformats.org/drawingml/2006/main" r:id="rId11" tooltip="Μετάβαση στην Άδεια Χρήση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Λογότυπο για Άδειες χρήσης Creative Commons B Y, NC, ND.">
                      <a:hlinkClick r:id="rId11" tooltip="Μετάβαση στην Άδεια Χρήσης"/>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76070" cy="557530"/>
                    </a:xfrm>
                    <a:prstGeom prst="rect">
                      <a:avLst/>
                    </a:prstGeom>
                    <a:noFill/>
                    <a:ln>
                      <a:noFill/>
                    </a:ln>
                  </pic:spPr>
                </pic:pic>
              </a:graphicData>
            </a:graphic>
          </wp:inline>
        </w:drawing>
      </w:r>
    </w:p>
    <w:p w:rsidR="00D05D54" w:rsidRPr="0095739D" w:rsidRDefault="00D05D54" w:rsidP="00D05D54">
      <w:pPr>
        <w:spacing w:after="600"/>
        <w:divId w:val="226961453"/>
        <w:rPr>
          <w:b/>
        </w:rPr>
      </w:pPr>
      <w:bookmarkStart w:id="6" w:name="_Toc367100748"/>
      <w:bookmarkStart w:id="7" w:name="_Toc367101037"/>
      <w:bookmarkStart w:id="8" w:name="_Toc367101079"/>
      <w:bookmarkStart w:id="9" w:name="_Toc367132086"/>
    </w:p>
    <w:p w:rsidR="00D05D54" w:rsidRPr="00381121" w:rsidRDefault="00D05D54" w:rsidP="00D05D54">
      <w:pPr>
        <w:divId w:val="226961453"/>
        <w:rPr>
          <w:b/>
          <w:sz w:val="36"/>
          <w:lang w:val="en-US"/>
        </w:rPr>
      </w:pPr>
      <w:r w:rsidRPr="00381121">
        <w:rPr>
          <w:b/>
          <w:sz w:val="36"/>
        </w:rPr>
        <w:t>Χρηματοδότηση</w:t>
      </w:r>
      <w:bookmarkEnd w:id="6"/>
      <w:bookmarkEnd w:id="7"/>
      <w:bookmarkEnd w:id="8"/>
      <w:bookmarkEnd w:id="9"/>
      <w:r w:rsidRPr="00381121">
        <w:rPr>
          <w:b/>
          <w:sz w:val="36"/>
          <w:lang w:val="en-US"/>
        </w:rPr>
        <w:t>.</w:t>
      </w:r>
    </w:p>
    <w:p w:rsidR="00D05D54" w:rsidRPr="00361EE5" w:rsidRDefault="00D05D54" w:rsidP="00D05D54">
      <w:pPr>
        <w:divId w:val="226961453"/>
        <w:rPr>
          <w:lang w:val="en-US"/>
        </w:rPr>
      </w:pPr>
    </w:p>
    <w:p w:rsidR="00D05D54" w:rsidRPr="00361EE5" w:rsidRDefault="00D05D54" w:rsidP="00D05D54">
      <w:pPr>
        <w:numPr>
          <w:ilvl w:val="0"/>
          <w:numId w:val="2"/>
        </w:numPr>
        <w:spacing w:after="200" w:line="276" w:lineRule="auto"/>
        <w:divId w:val="226961453"/>
        <w:rPr>
          <w:lang w:bidi="en-US"/>
        </w:rPr>
      </w:pPr>
      <w:r w:rsidRPr="00361EE5">
        <w:rPr>
          <w:lang w:bidi="en-US"/>
        </w:rPr>
        <w:t>Το παρόν εκπαιδευτικό υλικό έχει αναπτυχθεί στα πλαίσια του εκπαιδευτικού έργου του διδάσκοντα.</w:t>
      </w:r>
    </w:p>
    <w:p w:rsidR="00D05D54" w:rsidRPr="00361EE5" w:rsidRDefault="00D05D54" w:rsidP="00D05D54">
      <w:pPr>
        <w:numPr>
          <w:ilvl w:val="0"/>
          <w:numId w:val="2"/>
        </w:numPr>
        <w:spacing w:after="200" w:line="276" w:lineRule="auto"/>
        <w:divId w:val="226961453"/>
        <w:rPr>
          <w:lang w:bidi="en-US"/>
        </w:rPr>
      </w:pPr>
      <w:r w:rsidRPr="00361EE5">
        <w:rPr>
          <w:lang w:bidi="en-US"/>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D05D54" w:rsidRPr="00782487" w:rsidRDefault="00D05D54" w:rsidP="00D05D54">
      <w:pPr>
        <w:divId w:val="226961453"/>
        <w:rPr>
          <w:lang w:bidi="en-US"/>
        </w:rPr>
      </w:pPr>
    </w:p>
    <w:p w:rsidR="00D05D54" w:rsidRDefault="00B5711C" w:rsidP="00D05D54">
      <w:pPr>
        <w:divId w:val="226961453"/>
        <w:rPr>
          <w:rFonts w:ascii="Arial" w:hAnsi="Arial"/>
          <w:noProof/>
          <w:lang w:val="en-US"/>
        </w:rPr>
      </w:pPr>
      <w:r>
        <w:rPr>
          <w:rFonts w:ascii="Arial" w:hAnsi="Arial"/>
          <w:noProof/>
        </w:rPr>
        <w:drawing>
          <wp:inline distT="0" distB="0" distL="0" distR="0">
            <wp:extent cx="5273040" cy="1258570"/>
            <wp:effectExtent l="0" t="0" r="0" b="0"/>
            <wp:docPr id="3" name="Εικόνα 6"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a:hlinkClick xmlns:a="http://schemas.openxmlformats.org/drawingml/2006/main" r:id="rId13" tooltip="Μετάβαση σε www.edulll.g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a:hlinkClick r:id="rId13" tooltip="Μετάβαση σε www.edulll.gr/"/>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3040" cy="1258570"/>
                    </a:xfrm>
                    <a:prstGeom prst="rect">
                      <a:avLst/>
                    </a:prstGeom>
                    <a:noFill/>
                    <a:ln>
                      <a:noFill/>
                    </a:ln>
                  </pic:spPr>
                </pic:pic>
              </a:graphicData>
            </a:graphic>
          </wp:inline>
        </w:drawing>
      </w:r>
    </w:p>
    <w:p w:rsidR="00D05D54" w:rsidRDefault="00D05D54" w:rsidP="00D05D54">
      <w:pPr>
        <w:spacing w:after="360"/>
        <w:divId w:val="226961453"/>
      </w:pPr>
    </w:p>
    <w:p w:rsidR="00D05D54" w:rsidRDefault="00D05D54" w:rsidP="00D05D54">
      <w:pPr>
        <w:spacing w:after="360"/>
        <w:divId w:val="226961453"/>
      </w:pPr>
    </w:p>
    <w:p w:rsidR="00D05D54" w:rsidRDefault="00D05D54" w:rsidP="00D05D54">
      <w:pPr>
        <w:spacing w:line="360" w:lineRule="auto"/>
        <w:jc w:val="both"/>
        <w:divId w:val="226961453"/>
        <w:rPr>
          <w:b/>
          <w:sz w:val="28"/>
          <w:szCs w:val="28"/>
          <w:u w:val="single"/>
        </w:rPr>
      </w:pPr>
    </w:p>
    <w:p w:rsidR="00D05D54" w:rsidRDefault="00D05D54" w:rsidP="00D05D54">
      <w:pPr>
        <w:spacing w:line="360" w:lineRule="auto"/>
        <w:jc w:val="both"/>
        <w:divId w:val="226961453"/>
        <w:rPr>
          <w:b/>
          <w:sz w:val="28"/>
          <w:szCs w:val="28"/>
          <w:u w:val="single"/>
        </w:rPr>
      </w:pPr>
    </w:p>
    <w:p w:rsidR="00D05D54" w:rsidRDefault="00D05D54" w:rsidP="00D05D54">
      <w:pPr>
        <w:spacing w:line="360" w:lineRule="auto"/>
        <w:jc w:val="both"/>
        <w:divId w:val="226961453"/>
        <w:rPr>
          <w:b/>
          <w:sz w:val="28"/>
          <w:szCs w:val="28"/>
          <w:u w:val="single"/>
        </w:rPr>
      </w:pPr>
    </w:p>
    <w:p w:rsidR="00D05D54" w:rsidRDefault="00D05D54" w:rsidP="00D05D54">
      <w:pPr>
        <w:spacing w:line="360" w:lineRule="auto"/>
        <w:jc w:val="both"/>
        <w:divId w:val="226961453"/>
        <w:rPr>
          <w:b/>
          <w:sz w:val="28"/>
          <w:szCs w:val="28"/>
          <w:u w:val="single"/>
        </w:rPr>
      </w:pPr>
    </w:p>
    <w:p w:rsidR="00D05D54" w:rsidRDefault="00D05D54" w:rsidP="00D05D54">
      <w:pPr>
        <w:spacing w:line="360" w:lineRule="auto"/>
        <w:jc w:val="both"/>
        <w:divId w:val="226961453"/>
        <w:rPr>
          <w:b/>
          <w:sz w:val="28"/>
          <w:szCs w:val="28"/>
          <w:u w:val="single"/>
        </w:rPr>
      </w:pPr>
    </w:p>
    <w:p w:rsidR="00D05D54" w:rsidRDefault="00D05D54" w:rsidP="00D05D54">
      <w:pPr>
        <w:spacing w:line="360" w:lineRule="auto"/>
        <w:jc w:val="both"/>
        <w:divId w:val="226961453"/>
        <w:rPr>
          <w:b/>
          <w:sz w:val="28"/>
          <w:szCs w:val="28"/>
          <w:u w:val="single"/>
        </w:rPr>
      </w:pPr>
    </w:p>
    <w:p w:rsidR="00D05D54" w:rsidRDefault="00D05D54" w:rsidP="00C30471">
      <w:pPr>
        <w:spacing w:line="360" w:lineRule="auto"/>
        <w:jc w:val="center"/>
        <w:divId w:val="226961453"/>
        <w:rPr>
          <w:rFonts w:ascii="Georgia" w:hAnsi="Georgia" w:cs="Times"/>
          <w:b/>
          <w:bCs/>
        </w:rPr>
      </w:pPr>
    </w:p>
    <w:p w:rsidR="001C4EEB" w:rsidRPr="00C30471" w:rsidRDefault="00C30471" w:rsidP="00C30471">
      <w:pPr>
        <w:spacing w:line="360" w:lineRule="auto"/>
        <w:jc w:val="center"/>
        <w:divId w:val="226961453"/>
        <w:rPr>
          <w:rFonts w:ascii="Georgia" w:hAnsi="Georgia" w:cs="Times"/>
        </w:rPr>
      </w:pPr>
      <w:r w:rsidRPr="00C30471">
        <w:rPr>
          <w:rFonts w:ascii="Georgia" w:hAnsi="Georgia" w:cs="Times"/>
          <w:b/>
          <w:bCs/>
          <w:lang w:val="en-US"/>
        </w:rPr>
        <w:t>XI</w:t>
      </w:r>
      <w:r w:rsidRPr="00C30471">
        <w:rPr>
          <w:rFonts w:ascii="Georgia" w:hAnsi="Georgia" w:cs="Times"/>
          <w:b/>
          <w:bCs/>
        </w:rPr>
        <w:t>. ΦΟΡΟΛΟΓΙΚΗ ΜΕΤΑΧΕΙΡΙΣΗ ΕΙΣΟΔΗΜΑΤΟΣ ΑΠΟ ΜΕΤΑΒΙΒΑΣΗ ΤΙΤΛΩΝ ΚΑΙ ΟΛΟΚΛΗΡΗΣ ΕΠΙΧΕΙΡΗΣΗΣ</w:t>
      </w:r>
    </w:p>
    <w:p w:rsidR="001C4EEB" w:rsidRDefault="00295154" w:rsidP="0093099D">
      <w:pPr>
        <w:spacing w:line="360" w:lineRule="auto"/>
        <w:jc w:val="both"/>
        <w:divId w:val="81219391"/>
        <w:rPr>
          <w:rFonts w:ascii="Times" w:hAnsi="Times" w:cs="Times"/>
        </w:rPr>
      </w:pPr>
      <w:r>
        <w:rPr>
          <w:rFonts w:ascii="Times" w:hAnsi="Times" w:cs="Times"/>
        </w:rPr>
        <w:t xml:space="preserve">1. Σύμφωνα με τις διατάξεις της </w:t>
      </w:r>
      <w:hyperlink r:id="rId15" w:tgtFrame="none" w:history="1">
        <w:r>
          <w:rPr>
            <w:rStyle w:val="Hyperlink"/>
            <w:rFonts w:ascii="Times" w:hAnsi="Times" w:cs="Times"/>
          </w:rPr>
          <w:t>παραγράφου 1 του άρθρου 42</w:t>
        </w:r>
      </w:hyperlink>
      <w:r>
        <w:rPr>
          <w:rFonts w:ascii="Times" w:hAnsi="Times" w:cs="Times"/>
        </w:rPr>
        <w:t xml:space="preserve"> του ν.</w:t>
      </w:r>
      <w:hyperlink r:id="rId16" w:tgtFrame="_blank" w:history="1">
        <w:r>
          <w:rPr>
            <w:rStyle w:val="Hyperlink"/>
            <w:rFonts w:ascii="Times" w:hAnsi="Times" w:cs="Times"/>
          </w:rPr>
          <w:t>4172/2013</w:t>
        </w:r>
      </w:hyperlink>
      <w:r>
        <w:rPr>
          <w:rFonts w:ascii="Times" w:hAnsi="Times" w:cs="Times"/>
        </w:rPr>
        <w:t>, κάθε εισόδημα που προκύπτει από υπεραξία μεταβίβασης των ακόλουθων τίτλων, καθώς και μεταβίβασης ολόκληρης επιχείρησης, υπόκειται σε φόρο εισοδήματος φυσικών προσώπων,</w:t>
      </w:r>
    </w:p>
    <w:p w:rsidR="001C4EEB" w:rsidRDefault="00295154" w:rsidP="0093099D">
      <w:pPr>
        <w:spacing w:line="360" w:lineRule="auto"/>
        <w:jc w:val="both"/>
        <w:divId w:val="1670671984"/>
        <w:rPr>
          <w:rFonts w:ascii="Times" w:hAnsi="Times" w:cs="Times"/>
        </w:rPr>
      </w:pPr>
      <w:r>
        <w:rPr>
          <w:rFonts w:ascii="Times" w:hAnsi="Times" w:cs="Times"/>
        </w:rPr>
        <w:t>α) μετοχές σε εταιρεία μη εισηγμένη σε χρηματιστηριακή αγορά,</w:t>
      </w:r>
    </w:p>
    <w:p w:rsidR="001C4EEB" w:rsidRDefault="00295154" w:rsidP="0093099D">
      <w:pPr>
        <w:spacing w:line="360" w:lineRule="auto"/>
        <w:jc w:val="both"/>
        <w:divId w:val="1485511917"/>
        <w:rPr>
          <w:rFonts w:ascii="Times" w:hAnsi="Times" w:cs="Times"/>
        </w:rPr>
      </w:pPr>
      <w:r>
        <w:rPr>
          <w:rFonts w:ascii="Times" w:hAnsi="Times" w:cs="Times"/>
        </w:rPr>
        <w:t>β) μετοχές και άλλες κινητές αξίες εισηγμένες σε χρηματιστηριακή αγορά, εφόσον ο μεταβιβάζων συμμετέχει στο μετοχικό κεφάλαιο της εταιρείας με ποσοστό τουλάχιστον μισό τοις εκατό (0,5%),</w:t>
      </w:r>
    </w:p>
    <w:p w:rsidR="001C4EEB" w:rsidRDefault="00295154" w:rsidP="0093099D">
      <w:pPr>
        <w:spacing w:line="360" w:lineRule="auto"/>
        <w:jc w:val="both"/>
        <w:divId w:val="1868442162"/>
        <w:rPr>
          <w:rFonts w:ascii="Times" w:hAnsi="Times" w:cs="Times"/>
        </w:rPr>
      </w:pPr>
      <w:r>
        <w:rPr>
          <w:rFonts w:ascii="Times" w:hAnsi="Times" w:cs="Times"/>
        </w:rPr>
        <w:t>γ) μερίδια ή μερίδες σε προσωπικές εταιρείες,</w:t>
      </w:r>
    </w:p>
    <w:p w:rsidR="001C4EEB" w:rsidRDefault="00295154" w:rsidP="0093099D">
      <w:pPr>
        <w:spacing w:line="360" w:lineRule="auto"/>
        <w:jc w:val="both"/>
        <w:divId w:val="2144156091"/>
        <w:rPr>
          <w:rFonts w:ascii="Times" w:hAnsi="Times" w:cs="Times"/>
        </w:rPr>
      </w:pPr>
      <w:r>
        <w:rPr>
          <w:rFonts w:ascii="Times" w:hAnsi="Times" w:cs="Times"/>
        </w:rPr>
        <w:t>δ) κρατικά ομόλογα και έντοκα γραμμάτια ή εταιρικά ομόλογα,</w:t>
      </w:r>
    </w:p>
    <w:p w:rsidR="001C4EEB" w:rsidRDefault="00295154" w:rsidP="0093099D">
      <w:pPr>
        <w:spacing w:line="360" w:lineRule="auto"/>
        <w:jc w:val="both"/>
        <w:divId w:val="1486705459"/>
        <w:rPr>
          <w:rFonts w:ascii="Times" w:hAnsi="Times" w:cs="Times"/>
        </w:rPr>
      </w:pPr>
      <w:r>
        <w:rPr>
          <w:rFonts w:ascii="Times" w:hAnsi="Times" w:cs="Times"/>
        </w:rPr>
        <w:t>ε) παράγωγα χρηματοοικονομικά προϊόντα.</w:t>
      </w:r>
    </w:p>
    <w:p w:rsidR="001C4EEB" w:rsidRDefault="001C4EEB" w:rsidP="0093099D">
      <w:pPr>
        <w:spacing w:line="360" w:lineRule="auto"/>
        <w:jc w:val="both"/>
        <w:divId w:val="1878740938"/>
        <w:rPr>
          <w:rFonts w:ascii="Times" w:hAnsi="Times" w:cs="Times"/>
        </w:rPr>
      </w:pPr>
    </w:p>
    <w:p w:rsidR="001C4EEB" w:rsidRDefault="00295154" w:rsidP="0093099D">
      <w:pPr>
        <w:spacing w:line="360" w:lineRule="auto"/>
        <w:jc w:val="both"/>
        <w:divId w:val="685014393"/>
        <w:rPr>
          <w:rFonts w:ascii="Times" w:hAnsi="Times" w:cs="Times"/>
        </w:rPr>
      </w:pPr>
      <w:r>
        <w:rPr>
          <w:rFonts w:ascii="Times" w:hAnsi="Times" w:cs="Times"/>
        </w:rPr>
        <w:t>Ως μεταβίβαση, σύμφωνα με το προηγούμενο εδάφιο, νοείται και η εισφορά των ανωτέρω τίτλων για την κάλυψη ή αύξηση κεφαλαίου εταιρείας.</w:t>
      </w:r>
    </w:p>
    <w:p w:rsidR="001C4EEB" w:rsidRDefault="001C4EEB" w:rsidP="0093099D">
      <w:pPr>
        <w:spacing w:line="360" w:lineRule="auto"/>
        <w:jc w:val="both"/>
        <w:divId w:val="877936964"/>
        <w:rPr>
          <w:rFonts w:ascii="Times" w:hAnsi="Times" w:cs="Times"/>
        </w:rPr>
      </w:pPr>
    </w:p>
    <w:p w:rsidR="001C4EEB" w:rsidRDefault="00295154" w:rsidP="0093099D">
      <w:pPr>
        <w:spacing w:line="360" w:lineRule="auto"/>
        <w:jc w:val="both"/>
        <w:divId w:val="1691952860"/>
        <w:rPr>
          <w:rFonts w:ascii="Times" w:hAnsi="Times" w:cs="Times"/>
        </w:rPr>
      </w:pPr>
      <w:r>
        <w:rPr>
          <w:rFonts w:ascii="Times" w:hAnsi="Times" w:cs="Times"/>
        </w:rPr>
        <w:t>Σε περίπτωση που οι ως άνω τίτλοι αποτελούν αντικείμενο διαπραγμάτευσης σε οργανωμένη αγορά ή πολυμερή μηχανισμό διαπραγμάτευσης (ΠΜΔ), οι διατάξεις της παραγράφου αυτής έχουν εφαρμογή, εφόσον οι τίτλοι αυτοί έχουν αποκτηθεί από την 1η Ιανουαρίου 2009 και εξής. 2. Από τα ανωτέρω προκύπτουν τα ακόλουθα:</w:t>
      </w:r>
    </w:p>
    <w:p w:rsidR="001C4EEB" w:rsidRDefault="001C4EEB" w:rsidP="0093099D">
      <w:pPr>
        <w:spacing w:line="360" w:lineRule="auto"/>
        <w:jc w:val="both"/>
        <w:divId w:val="1748990998"/>
        <w:rPr>
          <w:rFonts w:ascii="Times" w:hAnsi="Times" w:cs="Times"/>
        </w:rPr>
      </w:pPr>
    </w:p>
    <w:p w:rsidR="001C4EEB" w:rsidRDefault="00295154" w:rsidP="0093099D">
      <w:pPr>
        <w:spacing w:line="360" w:lineRule="auto"/>
        <w:jc w:val="both"/>
        <w:divId w:val="186913348"/>
        <w:rPr>
          <w:rFonts w:ascii="Times" w:hAnsi="Times" w:cs="Times"/>
        </w:rPr>
      </w:pPr>
      <w:r>
        <w:rPr>
          <w:rFonts w:ascii="Times" w:hAnsi="Times" w:cs="Times"/>
        </w:rPr>
        <w:t>i)</w:t>
      </w:r>
      <w:r w:rsidR="008F5D68" w:rsidRPr="008F5D68">
        <w:rPr>
          <w:rFonts w:ascii="Times" w:hAnsi="Times" w:cs="Times"/>
        </w:rPr>
        <w:t xml:space="preserve"> </w:t>
      </w:r>
      <w:r>
        <w:rPr>
          <w:rFonts w:ascii="Times" w:hAnsi="Times" w:cs="Times"/>
        </w:rPr>
        <w:t xml:space="preserve">ως μετοχές των περιπτώσεων α' και β' των πιο πάνω διατάξεων νοούνται τόσο αυτές των ημεδαπών όσο και των αλλοδαπών εταιρειών (διαπραγματεύσιμες και μη σε χρηματιστηριακή αγορά), καθόσον ο νόμος δεν κάνει διάκριση. Επίσης, ως μετοχές νοούνται και οι εταιρικές μερίδες της ετερόρρυθμης εταιρείας κατά μετοχές, καθόσον αυτές, σύμφωνα με την </w:t>
      </w:r>
      <w:hyperlink r:id="rId17" w:tgtFrame="none" w:history="1">
        <w:r>
          <w:rPr>
            <w:rStyle w:val="Hyperlink"/>
            <w:rFonts w:ascii="Times" w:hAnsi="Times" w:cs="Times"/>
          </w:rPr>
          <w:t>παρ.1 του άρθρου 284</w:t>
        </w:r>
      </w:hyperlink>
      <w:r>
        <w:rPr>
          <w:rFonts w:ascii="Times" w:hAnsi="Times" w:cs="Times"/>
        </w:rPr>
        <w:t xml:space="preserve"> του ν.</w:t>
      </w:r>
      <w:hyperlink r:id="rId18" w:tgtFrame="_blank" w:history="1">
        <w:r>
          <w:rPr>
            <w:rStyle w:val="Hyperlink"/>
            <w:rFonts w:ascii="Times" w:hAnsi="Times" w:cs="Times"/>
          </w:rPr>
          <w:t>4072/2012</w:t>
        </w:r>
      </w:hyperlink>
      <w:r>
        <w:rPr>
          <w:rFonts w:ascii="Times" w:hAnsi="Times" w:cs="Times"/>
        </w:rPr>
        <w:t xml:space="preserve">, παρίστανται με μετοχές και κάθε εταιρική μερίδα αντιστοιχεί σε μία ή περισσότερες μετοχές. Επίσης, στην </w:t>
      </w:r>
      <w:proofErr w:type="spellStart"/>
      <w:r>
        <w:rPr>
          <w:rFonts w:ascii="Times" w:hAnsi="Times" w:cs="Times"/>
        </w:rPr>
        <w:t>περ</w:t>
      </w:r>
      <w:proofErr w:type="spellEnd"/>
      <w:r>
        <w:rPr>
          <w:rFonts w:ascii="Times" w:hAnsi="Times" w:cs="Times"/>
        </w:rPr>
        <w:t>. β' των ως άνω διατάξεων εμπίπτει και η τυχόν υπεραξία που προκύπτει από τη μεταβίβαση τίτλων παραστατικών δικαιωμάτων κτήσης μετοχών «</w:t>
      </w:r>
      <w:proofErr w:type="spellStart"/>
      <w:r>
        <w:rPr>
          <w:rFonts w:ascii="Times" w:hAnsi="Times" w:cs="Times"/>
        </w:rPr>
        <w:t>warrants</w:t>
      </w:r>
      <w:proofErr w:type="spellEnd"/>
      <w:r>
        <w:rPr>
          <w:rFonts w:ascii="Times" w:hAnsi="Times" w:cs="Times"/>
        </w:rPr>
        <w:t>» που αποκτήθηκαν λόγω συμμετοχής στις αυξήσεις κεφαλαίου των τραπεζών «Εθνική Τράπεζα», «</w:t>
      </w:r>
      <w:proofErr w:type="spellStart"/>
      <w:r>
        <w:rPr>
          <w:rFonts w:ascii="Times" w:hAnsi="Times" w:cs="Times"/>
        </w:rPr>
        <w:t>Alpha</w:t>
      </w:r>
      <w:proofErr w:type="spellEnd"/>
      <w:r>
        <w:rPr>
          <w:rFonts w:ascii="Times" w:hAnsi="Times" w:cs="Times"/>
        </w:rPr>
        <w:t xml:space="preserve"> </w:t>
      </w:r>
      <w:proofErr w:type="spellStart"/>
      <w:r>
        <w:rPr>
          <w:rFonts w:ascii="Times" w:hAnsi="Times" w:cs="Times"/>
        </w:rPr>
        <w:t>Bank</w:t>
      </w:r>
      <w:proofErr w:type="spellEnd"/>
      <w:r>
        <w:rPr>
          <w:rFonts w:ascii="Times" w:hAnsi="Times" w:cs="Times"/>
        </w:rPr>
        <w:t>» και «Τράπεζα Πειραιώς».</w:t>
      </w:r>
    </w:p>
    <w:p w:rsidR="001C4EEB" w:rsidRDefault="001C4EEB" w:rsidP="0093099D">
      <w:pPr>
        <w:spacing w:line="360" w:lineRule="auto"/>
        <w:jc w:val="both"/>
        <w:divId w:val="1092319541"/>
        <w:rPr>
          <w:rFonts w:ascii="Times" w:hAnsi="Times" w:cs="Times"/>
        </w:rPr>
      </w:pPr>
    </w:p>
    <w:p w:rsidR="001C4EEB" w:rsidRDefault="00295154" w:rsidP="0093099D">
      <w:pPr>
        <w:spacing w:line="360" w:lineRule="auto"/>
        <w:jc w:val="both"/>
        <w:divId w:val="2136479141"/>
        <w:rPr>
          <w:rFonts w:ascii="Times" w:hAnsi="Times" w:cs="Times"/>
        </w:rPr>
      </w:pPr>
      <w:r>
        <w:rPr>
          <w:rFonts w:ascii="Times" w:hAnsi="Times" w:cs="Times"/>
        </w:rPr>
        <w:lastRenderedPageBreak/>
        <w:t>ii)</w:t>
      </w:r>
      <w:r w:rsidR="008F5D68" w:rsidRPr="008F5D68">
        <w:rPr>
          <w:rFonts w:ascii="Times" w:hAnsi="Times" w:cs="Times"/>
        </w:rPr>
        <w:t xml:space="preserve">  </w:t>
      </w:r>
      <w:r>
        <w:rPr>
          <w:rFonts w:ascii="Times" w:hAnsi="Times" w:cs="Times"/>
        </w:rPr>
        <w:t xml:space="preserve">Στο πεδίο εφαρμογής της περίπτωσης γ' εμπίπτει, αν και δεν αναφέρεται ρητά στο νόμο, το εισόδημα (υπεραξία) από μεταβίβαση ποσοστού συμμετοχής σε κοινοπραξία δεδομένου ότι με βάση τις διατάξεις της </w:t>
      </w:r>
      <w:hyperlink r:id="rId19" w:tgtFrame="none" w:history="1">
        <w:r>
          <w:rPr>
            <w:rStyle w:val="Hyperlink"/>
            <w:rFonts w:ascii="Times" w:hAnsi="Times" w:cs="Times"/>
          </w:rPr>
          <w:t>παρ.3 του άρθρου 293</w:t>
        </w:r>
      </w:hyperlink>
      <w:r>
        <w:rPr>
          <w:rFonts w:ascii="Times" w:hAnsi="Times" w:cs="Times"/>
        </w:rPr>
        <w:t xml:space="preserve"> του ν.</w:t>
      </w:r>
      <w:hyperlink r:id="rId20" w:tgtFrame="_blank" w:history="1">
        <w:r>
          <w:rPr>
            <w:rStyle w:val="Hyperlink"/>
            <w:rFonts w:ascii="Times" w:hAnsi="Times" w:cs="Times"/>
          </w:rPr>
          <w:t>4072/2012</w:t>
        </w:r>
      </w:hyperlink>
      <w:r>
        <w:rPr>
          <w:rFonts w:ascii="Times" w:hAnsi="Times" w:cs="Times"/>
        </w:rPr>
        <w:t>, ορίζεται ότι εφόσον η κοινοπραξία ασκεί εμπορική δραστηριότητα, εφαρμόζονται ως προς αυτήν αναλόγως οι διατάξεις για την ομόρρυθμη εταιρία. Περαιτέρω, στις ίδιες διατάξεις εμπίπτει και η μεταβίβαση μεριδίων εταιρειών περιορισμένης ευθύνης, ιδιωτικών κεφαλαιουχικών εταιρειών, κοινωνιών και αστικών εταιριών.</w:t>
      </w:r>
    </w:p>
    <w:p w:rsidR="001C4EEB" w:rsidRDefault="001C4EEB" w:rsidP="0093099D">
      <w:pPr>
        <w:spacing w:line="360" w:lineRule="auto"/>
        <w:jc w:val="both"/>
        <w:divId w:val="2079092413"/>
        <w:rPr>
          <w:rFonts w:ascii="Times" w:hAnsi="Times" w:cs="Times"/>
        </w:rPr>
      </w:pPr>
    </w:p>
    <w:p w:rsidR="001C4EEB" w:rsidRDefault="00295154" w:rsidP="0093099D">
      <w:pPr>
        <w:spacing w:line="360" w:lineRule="auto"/>
        <w:jc w:val="both"/>
        <w:divId w:val="78674322"/>
        <w:rPr>
          <w:rFonts w:ascii="Times" w:hAnsi="Times" w:cs="Times"/>
        </w:rPr>
      </w:pPr>
      <w:r>
        <w:rPr>
          <w:rFonts w:ascii="Times" w:hAnsi="Times" w:cs="Times"/>
        </w:rPr>
        <w:t xml:space="preserve">Επισημαίνεται ότι εμπίπτουν και τα μερίδια των ΟΣΕΚΑ που είναι εγκατεστημένοι στην ημεδαπή ή σε άλλο κράτος μέλος της Ε.Ε. ή σε κράτος ΕΟΧ/ΕΖΕΣ. Ειδικά για την υπεραξία που αποκτούν οι μεριδιούχοι από την εκποίηση μεριδίων από ημεδαπούς ΟΣΕΚΑ έχουν εφαρμογή οι ειδικότερες διατάξεις της </w:t>
      </w:r>
      <w:hyperlink r:id="rId21" w:tgtFrame="none" w:history="1">
        <w:r>
          <w:rPr>
            <w:rStyle w:val="Hyperlink"/>
            <w:rFonts w:ascii="Times" w:hAnsi="Times" w:cs="Times"/>
          </w:rPr>
          <w:t>παρ.5 του άρθρου 103</w:t>
        </w:r>
      </w:hyperlink>
      <w:r>
        <w:rPr>
          <w:rFonts w:ascii="Times" w:hAnsi="Times" w:cs="Times"/>
        </w:rPr>
        <w:t xml:space="preserve"> του ν.</w:t>
      </w:r>
      <w:hyperlink r:id="rId22" w:tgtFrame="_blank" w:history="1">
        <w:r>
          <w:rPr>
            <w:rStyle w:val="Hyperlink"/>
            <w:rFonts w:ascii="Times" w:hAnsi="Times" w:cs="Times"/>
          </w:rPr>
          <w:t>4099/2012</w:t>
        </w:r>
      </w:hyperlink>
      <w:r>
        <w:rPr>
          <w:rFonts w:ascii="Times" w:hAnsi="Times" w:cs="Times"/>
        </w:rPr>
        <w:t>, οι οποίες δεν έχουν καταργηθεί με το ν.</w:t>
      </w:r>
      <w:hyperlink r:id="rId23" w:tgtFrame="_blank" w:history="1">
        <w:r>
          <w:rPr>
            <w:rStyle w:val="Hyperlink"/>
            <w:rFonts w:ascii="Times" w:hAnsi="Times" w:cs="Times"/>
          </w:rPr>
          <w:t>4172/2013</w:t>
        </w:r>
      </w:hyperlink>
      <w:r>
        <w:rPr>
          <w:rFonts w:ascii="Times" w:hAnsi="Times" w:cs="Times"/>
        </w:rPr>
        <w:t xml:space="preserve"> και με τις οποίες ορίζεται ότι αυτή απαλλάσσεται από το φόρο εισοδήματος ενώ αντίθετα, η υπεραξία που προκύπτει από την εκποίηση μεριδίων από ΟΣΕΚΑ με έδρα σε τρίτες χώρες φορολογείται ελλείψει απαλλακτικής διάταξης. Αναφορικά με τη φορολογική μεταχείριση της υπεραξίας που αποκτούν οι μεριδιούχοι από την εκποίηση μεριδίων από ΟΣΕΚΑ Ε.Ε ή ΕΟΧ/ΕΖΕΣ γίνεται δεκτό, σύμφωνα και με την πάγια νομολογία ΔΕΕ (C-370/11, Επιτροπή κατά Βελγίου) ότι αυτή εξομοιώνεται με αυτή των μεριδιούχων των ημεδαπών ΟΣΕΚΑ.</w:t>
      </w:r>
    </w:p>
    <w:p w:rsidR="001C4EEB" w:rsidRDefault="001C4EEB" w:rsidP="0093099D">
      <w:pPr>
        <w:spacing w:line="360" w:lineRule="auto"/>
        <w:jc w:val="both"/>
        <w:divId w:val="2080403444"/>
        <w:rPr>
          <w:rFonts w:ascii="Times" w:hAnsi="Times" w:cs="Times"/>
        </w:rPr>
      </w:pPr>
    </w:p>
    <w:p w:rsidR="001C4EEB" w:rsidRDefault="00295154" w:rsidP="0093099D">
      <w:pPr>
        <w:spacing w:line="360" w:lineRule="auto"/>
        <w:jc w:val="both"/>
        <w:divId w:val="462969347"/>
        <w:rPr>
          <w:rFonts w:ascii="Times" w:hAnsi="Times" w:cs="Times"/>
        </w:rPr>
      </w:pPr>
      <w:r>
        <w:rPr>
          <w:rFonts w:ascii="Times" w:hAnsi="Times" w:cs="Times"/>
        </w:rPr>
        <w:t xml:space="preserve">iii) Ως υπεραξία από μεταβίβαση ομολόγων της περίπτωσης δ' δεν νοείται η τυχόν διαφορά που προκύπτει μεταξύ της ονομαστικής αξίας και της αξίας κτήσης των τίτλων αυτών κατά την ημερομηνία λήξης τους, λόγω απόκτησής τους στη δευτερογενή αγορά. Επισημαίνεται ότι από το φόρο εισοδήματος απαλλάσσεται και η υπεραξία που προκύπτει από τη μεταβίβαση ημεδαπών εταιρικών ομολόγων, κατ' εφαρμογή των διατάξεων της </w:t>
      </w:r>
      <w:hyperlink r:id="rId24" w:tgtFrame="none" w:history="1">
        <w:r>
          <w:rPr>
            <w:rStyle w:val="Hyperlink"/>
            <w:rFonts w:ascii="Times" w:hAnsi="Times" w:cs="Times"/>
          </w:rPr>
          <w:t>παρ.1 του άρθρου 14</w:t>
        </w:r>
      </w:hyperlink>
      <w:r>
        <w:rPr>
          <w:rFonts w:ascii="Times" w:hAnsi="Times" w:cs="Times"/>
        </w:rPr>
        <w:t xml:space="preserve"> του ν.</w:t>
      </w:r>
      <w:hyperlink r:id="rId25" w:tgtFrame="_blank" w:history="1">
        <w:r>
          <w:rPr>
            <w:rStyle w:val="Hyperlink"/>
            <w:rFonts w:ascii="Times" w:hAnsi="Times" w:cs="Times"/>
          </w:rPr>
          <w:t>3156/2003</w:t>
        </w:r>
      </w:hyperlink>
      <w:r>
        <w:rPr>
          <w:rFonts w:ascii="Times" w:hAnsi="Times" w:cs="Times"/>
        </w:rPr>
        <w:t xml:space="preserve">, καθόσον οι διατάξεις αυτές ως ειδικότερες κατισχύουν του </w:t>
      </w:r>
      <w:hyperlink r:id="rId26" w:tgtFrame="none" w:history="1">
        <w:r>
          <w:rPr>
            <w:rStyle w:val="Hyperlink"/>
            <w:rFonts w:ascii="Times" w:hAnsi="Times" w:cs="Times"/>
          </w:rPr>
          <w:t>άρθρου 42</w:t>
        </w:r>
      </w:hyperlink>
      <w:r>
        <w:rPr>
          <w:rFonts w:ascii="Times" w:hAnsi="Times" w:cs="Times"/>
        </w:rPr>
        <w:t xml:space="preserve"> του ν.</w:t>
      </w:r>
      <w:hyperlink r:id="rId27" w:tgtFrame="_blank" w:history="1">
        <w:r>
          <w:rPr>
            <w:rStyle w:val="Hyperlink"/>
            <w:rFonts w:ascii="Times" w:hAnsi="Times" w:cs="Times"/>
          </w:rPr>
          <w:t>4172/2013</w:t>
        </w:r>
      </w:hyperlink>
      <w:r>
        <w:rPr>
          <w:rFonts w:ascii="Times" w:hAnsi="Times" w:cs="Times"/>
        </w:rPr>
        <w:t xml:space="preserve">. Γίνεται δεκτό ότι για λόγους ίσης μεταχείρισης και σύμφωνα με την πάγια νομολογία ΔΕΕ, της ίδιας απαλλαγής τυγχάνουν και τα εταιρικά ομόλογα που έχουν εκδοθεί από εταιρείες ΕΕ και ΕΟΧ/ΕΖΕΣ (C-370/11, Επιτροπή κατά Βελγίου, C-338/11, </w:t>
      </w:r>
      <w:proofErr w:type="spellStart"/>
      <w:r>
        <w:rPr>
          <w:rFonts w:ascii="Times" w:hAnsi="Times" w:cs="Times"/>
        </w:rPr>
        <w:t>Santander</w:t>
      </w:r>
      <w:proofErr w:type="spellEnd"/>
      <w:r>
        <w:rPr>
          <w:rFonts w:ascii="Times" w:hAnsi="Times" w:cs="Times"/>
        </w:rPr>
        <w:t xml:space="preserve">, C-436/06, </w:t>
      </w:r>
      <w:proofErr w:type="spellStart"/>
      <w:r>
        <w:rPr>
          <w:rFonts w:ascii="Times" w:hAnsi="Times" w:cs="Times"/>
        </w:rPr>
        <w:t>Grønfeldt</w:t>
      </w:r>
      <w:proofErr w:type="spellEnd"/>
      <w:r>
        <w:rPr>
          <w:rFonts w:ascii="Times" w:hAnsi="Times" w:cs="Times"/>
        </w:rPr>
        <w:t xml:space="preserve">, C-265/04, </w:t>
      </w:r>
      <w:proofErr w:type="spellStart"/>
      <w:r>
        <w:rPr>
          <w:rFonts w:ascii="Times" w:hAnsi="Times" w:cs="Times"/>
        </w:rPr>
        <w:t>Bouanich</w:t>
      </w:r>
      <w:proofErr w:type="spellEnd"/>
      <w:r>
        <w:rPr>
          <w:rFonts w:ascii="Times" w:hAnsi="Times" w:cs="Times"/>
        </w:rPr>
        <w:t>, C-345/05, Επιτροπή κατά Πορτογαλίας, C-219/03, Επιτροπή κατά Ισπανίας).</w:t>
      </w:r>
    </w:p>
    <w:p w:rsidR="001C4EEB" w:rsidRDefault="001C4EEB" w:rsidP="0093099D">
      <w:pPr>
        <w:spacing w:line="360" w:lineRule="auto"/>
        <w:jc w:val="both"/>
        <w:divId w:val="1488401489"/>
        <w:rPr>
          <w:rFonts w:ascii="Times" w:hAnsi="Times" w:cs="Times"/>
        </w:rPr>
      </w:pPr>
    </w:p>
    <w:p w:rsidR="001C4EEB" w:rsidRDefault="00295154" w:rsidP="0093099D">
      <w:pPr>
        <w:spacing w:line="360" w:lineRule="auto"/>
        <w:jc w:val="both"/>
        <w:divId w:val="338045217"/>
        <w:rPr>
          <w:rFonts w:ascii="Times" w:hAnsi="Times" w:cs="Times"/>
        </w:rPr>
      </w:pPr>
      <w:r>
        <w:rPr>
          <w:rFonts w:ascii="Times" w:hAnsi="Times" w:cs="Times"/>
        </w:rPr>
        <w:lastRenderedPageBreak/>
        <w:t>iv) Στην έννοια του εισοδήματος από υπεραξία μεταβίβασης παραγώγων, όπως αυτά ορίζονται στην παράγραφο 2 του άρθρου 42, εμπίπτει και η υπεραξία κατά το κλείσιμο θέσης επενδυτή η οποία προκύπτει κατά τη λήξη ή πριν τη λήξη της σύμβασης.</w:t>
      </w:r>
    </w:p>
    <w:p w:rsidR="001C4EEB" w:rsidRDefault="001C4EEB" w:rsidP="0093099D">
      <w:pPr>
        <w:spacing w:line="360" w:lineRule="auto"/>
        <w:jc w:val="both"/>
        <w:divId w:val="1814517560"/>
        <w:rPr>
          <w:rFonts w:ascii="Times" w:hAnsi="Times" w:cs="Times"/>
        </w:rPr>
      </w:pPr>
    </w:p>
    <w:p w:rsidR="001C4EEB" w:rsidRDefault="00295154" w:rsidP="0093099D">
      <w:pPr>
        <w:spacing w:line="360" w:lineRule="auto"/>
        <w:jc w:val="both"/>
        <w:divId w:val="451288443"/>
        <w:rPr>
          <w:rFonts w:ascii="Times" w:hAnsi="Times" w:cs="Times"/>
        </w:rPr>
      </w:pPr>
      <w:r>
        <w:rPr>
          <w:rFonts w:ascii="Times" w:hAnsi="Times" w:cs="Times"/>
        </w:rPr>
        <w:t>3. Ειδικά για την υπεραξία που αποκτά φυσικό πρόσωπο από τη μεταβίβαση μετοχών και άλλων κινητών αξιών εισηγμένων σε χρηματιστηριακή αγορά, διευκρινίζεται ότι εφόσον αυτή αφορά τίτλους που έχουν αποκτηθεί πριν την 1η Ιανουαρίου 2009, απαλλάσσεται της φορολογίας εισοδήματος, ανεξάρτητα του ποσοστού συμμετοχής του μεταβιβάζοντος στο μετοχικό κεφάλαιο της εταιρείας. Αντίθετα, για τίτλους που έχουν αποκτηθεί μετά την 1.1.2009, η απαλλαγή από το φόρο υπεραξίας παρέχεται μόνον όταν ο μεταβιβάζων συμμετέχει στο μετοχικό κεφάλαιο της εταιρείας με ποσοστό μικρότερο από μισό τοις εκατό (0,5%).</w:t>
      </w:r>
    </w:p>
    <w:p w:rsidR="001C4EEB" w:rsidRDefault="001C4EEB" w:rsidP="0093099D">
      <w:pPr>
        <w:spacing w:line="360" w:lineRule="auto"/>
        <w:jc w:val="both"/>
        <w:divId w:val="50661177"/>
        <w:rPr>
          <w:rFonts w:ascii="Times" w:hAnsi="Times" w:cs="Times"/>
        </w:rPr>
      </w:pPr>
    </w:p>
    <w:p w:rsidR="001C4EEB" w:rsidRDefault="00295154" w:rsidP="0093099D">
      <w:pPr>
        <w:spacing w:line="360" w:lineRule="auto"/>
        <w:jc w:val="both"/>
        <w:divId w:val="709381647"/>
        <w:rPr>
          <w:rFonts w:ascii="Times" w:hAnsi="Times" w:cs="Times"/>
        </w:rPr>
      </w:pPr>
      <w:r>
        <w:rPr>
          <w:rFonts w:ascii="Times" w:hAnsi="Times" w:cs="Times"/>
        </w:rPr>
        <w:t>Από τα ανωτέρω συνάγεται ότι σε περίπτωση κατά την οποία φυσικό πρόσωπο, φορολογικός κάτοικος Ελλάδος, κατά το χρόνο που πωλεί μετοχές εισηγμένες στο ΧΑ ή σε αλλοδαπό χρηματιστήριο, κατέχει ποσοστό μικρότερο του 0,5% των μετοχών της συγκεκριμένης ΑΕ της οποίας μεταβιβάζει τις μετοχές, η υπεραξία που προκύπτει από την πώληση αυτή δεν υπόκειται στη φορολογία του άρθρου 42, ανεξάρτητα από το χρόνο απόκτησης των μετοχών, αλλά και τον αριθμό των μετοχών που μεταβιβάζονται.</w:t>
      </w:r>
    </w:p>
    <w:p w:rsidR="001C4EEB" w:rsidRDefault="001C4EEB" w:rsidP="0093099D">
      <w:pPr>
        <w:spacing w:line="360" w:lineRule="auto"/>
        <w:jc w:val="both"/>
        <w:divId w:val="752512782"/>
        <w:rPr>
          <w:rFonts w:ascii="Times" w:hAnsi="Times" w:cs="Times"/>
        </w:rPr>
      </w:pPr>
    </w:p>
    <w:p w:rsidR="001C4EEB" w:rsidRDefault="00295154" w:rsidP="0093099D">
      <w:pPr>
        <w:spacing w:line="360" w:lineRule="auto"/>
        <w:jc w:val="both"/>
        <w:divId w:val="595401149"/>
        <w:rPr>
          <w:rFonts w:ascii="Times" w:hAnsi="Times" w:cs="Times"/>
        </w:rPr>
      </w:pPr>
      <w:r>
        <w:rPr>
          <w:rFonts w:ascii="Times" w:hAnsi="Times" w:cs="Times"/>
        </w:rPr>
        <w:t>Επειδή είναι δυνατόν κάποιοι μέτοχοι με ποσοστό 0,5% ή μεγαλύτερο του μετοχικού κεφαλαίου ανώνυμης εταιρείας (κατά το χρόνο πώλησης) να είχαν αποκτήσει μετοχές της εταιρείας αυτής τόσο πριν όσο και μετά την 1.1.2009, με την παρούσα γίνεται δεκτό, ότι επί πωλήσεως αυτών, θα εφαρμόζεται η μέθοδος της FIFO, ούτως ώστε μετά την παρέλευση κάποιου χρονικού διαστήματος να έχουν εξαντληθεί οι μετοχές που είχαν αποκτηθεί μέχρι τον κρίσιμο ως άνω χρόνο και ο νόμος να εφαρμόζεται απρόσκοπτα. Για το σκοπό αυτό, θα πρέπει να ζητείται αντίστοιχη κατάσταση από τις χρηματιστηριακές εταιρίες η οποία θα φυλάσσεται από το φυσικό πρόσωπο και θα προσκομίζεται σε περίπτωση ελέγχου.</w:t>
      </w:r>
    </w:p>
    <w:p w:rsidR="001C4EEB" w:rsidRDefault="001C4EEB" w:rsidP="0093099D">
      <w:pPr>
        <w:spacing w:line="360" w:lineRule="auto"/>
        <w:jc w:val="both"/>
        <w:divId w:val="2055694450"/>
        <w:rPr>
          <w:rFonts w:ascii="Times" w:hAnsi="Times" w:cs="Times"/>
        </w:rPr>
      </w:pPr>
    </w:p>
    <w:p w:rsidR="001C4EEB" w:rsidRDefault="00295154" w:rsidP="0093099D">
      <w:pPr>
        <w:spacing w:line="360" w:lineRule="auto"/>
        <w:jc w:val="both"/>
        <w:divId w:val="390228622"/>
        <w:rPr>
          <w:rFonts w:ascii="Times" w:hAnsi="Times" w:cs="Times"/>
        </w:rPr>
      </w:pPr>
      <w:r>
        <w:rPr>
          <w:rFonts w:ascii="Times" w:hAnsi="Times" w:cs="Times"/>
        </w:rPr>
        <w:lastRenderedPageBreak/>
        <w:t>Τέλος, επισημαίνεται ότι ελλείψει ρητής διάταξης στο νόμο, η μη συμμετοχή εταίρου, μέλους ή μετόχου στην αύξηση του κεφαλαίου οποιασδήποτε εταιρίας δεν συνιστά μεταβίβαση τίτλων.</w:t>
      </w:r>
    </w:p>
    <w:p w:rsidR="001C4EEB" w:rsidRDefault="001C4EEB" w:rsidP="0093099D">
      <w:pPr>
        <w:spacing w:line="360" w:lineRule="auto"/>
        <w:jc w:val="both"/>
        <w:divId w:val="2073307267"/>
        <w:rPr>
          <w:rFonts w:ascii="Times" w:hAnsi="Times" w:cs="Times"/>
        </w:rPr>
      </w:pPr>
    </w:p>
    <w:p w:rsidR="001C4EEB" w:rsidRDefault="00295154" w:rsidP="0093099D">
      <w:pPr>
        <w:spacing w:line="360" w:lineRule="auto"/>
        <w:jc w:val="both"/>
        <w:divId w:val="1249077147"/>
        <w:rPr>
          <w:rFonts w:ascii="Times" w:hAnsi="Times" w:cs="Times"/>
        </w:rPr>
      </w:pPr>
      <w:r>
        <w:rPr>
          <w:rFonts w:ascii="Times" w:hAnsi="Times" w:cs="Times"/>
        </w:rPr>
        <w:t xml:space="preserve">4. Το εισόδημα από τη μεταβίβαση τίτλων της </w:t>
      </w:r>
      <w:hyperlink r:id="rId28" w:tgtFrame="none" w:history="1">
        <w:r>
          <w:rPr>
            <w:rStyle w:val="Hyperlink"/>
            <w:rFonts w:ascii="Times" w:hAnsi="Times" w:cs="Times"/>
          </w:rPr>
          <w:t>παρ. 1 του άρθρου 42</w:t>
        </w:r>
      </w:hyperlink>
      <w:r>
        <w:rPr>
          <w:rFonts w:ascii="Times" w:hAnsi="Times" w:cs="Times"/>
        </w:rPr>
        <w:t xml:space="preserve">, φορολογείται, προκειμένου για τα φυσικά πρόσωπα, με συντελεστή 15% σύμφωνα με τις διατάξεις του </w:t>
      </w:r>
      <w:hyperlink r:id="rId29" w:tgtFrame="none" w:history="1">
        <w:r>
          <w:rPr>
            <w:rStyle w:val="Hyperlink"/>
            <w:rFonts w:ascii="Times" w:hAnsi="Times" w:cs="Times"/>
          </w:rPr>
          <w:t>άρθρου 43</w:t>
        </w:r>
      </w:hyperlink>
      <w:r>
        <w:rPr>
          <w:rFonts w:ascii="Times" w:hAnsi="Times" w:cs="Times"/>
        </w:rPr>
        <w:t xml:space="preserve"> του ν. </w:t>
      </w:r>
      <w:hyperlink r:id="rId30" w:tgtFrame="_blank" w:history="1">
        <w:r>
          <w:rPr>
            <w:rStyle w:val="Hyperlink"/>
            <w:rFonts w:ascii="Times" w:hAnsi="Times" w:cs="Times"/>
          </w:rPr>
          <w:t>4172/2013</w:t>
        </w:r>
      </w:hyperlink>
      <w:r>
        <w:rPr>
          <w:rFonts w:ascii="Times" w:hAnsi="Times" w:cs="Times"/>
        </w:rPr>
        <w:t xml:space="preserve">, χωρίς να απαιτείται κατά το χρόνο της μεταβίβασης η υποβολή δήλωσης, όπως ίσχυε με τις </w:t>
      </w:r>
      <w:proofErr w:type="spellStart"/>
      <w:r>
        <w:rPr>
          <w:rFonts w:ascii="Times" w:hAnsi="Times" w:cs="Times"/>
        </w:rPr>
        <w:t>προϊσχύσασες</w:t>
      </w:r>
      <w:proofErr w:type="spellEnd"/>
      <w:r>
        <w:rPr>
          <w:rFonts w:ascii="Times" w:hAnsi="Times" w:cs="Times"/>
        </w:rPr>
        <w:t xml:space="preserve"> διατάξεις του ν. </w:t>
      </w:r>
      <w:hyperlink r:id="rId31" w:tgtFrame="_blank" w:history="1">
        <w:r>
          <w:rPr>
            <w:rStyle w:val="Hyperlink"/>
            <w:rFonts w:ascii="Times" w:hAnsi="Times" w:cs="Times"/>
          </w:rPr>
          <w:t>2238/1994</w:t>
        </w:r>
      </w:hyperlink>
      <w:r>
        <w:rPr>
          <w:rFonts w:ascii="Times" w:hAnsi="Times" w:cs="Times"/>
        </w:rPr>
        <w:t>, καθόσον το εν λόγω εισόδημα θα συμπεριληφθεί στην ετήσια δήλωση φορολογίας εισοδήματος του φυσικού προσώπου και θα φορολογηθεί στο τέλος του έτους (</w:t>
      </w:r>
      <w:hyperlink r:id="rId32" w:tgtFrame="_blank" w:history="1">
        <w:r>
          <w:rPr>
            <w:rStyle w:val="Hyperlink"/>
            <w:rFonts w:ascii="Times" w:hAnsi="Times" w:cs="Times"/>
          </w:rPr>
          <w:t>Δ12A 1049253 ΕΞ 17.3.2014</w:t>
        </w:r>
      </w:hyperlink>
      <w:r>
        <w:rPr>
          <w:rFonts w:ascii="Times" w:hAnsi="Times" w:cs="Times"/>
        </w:rPr>
        <w:t xml:space="preserve"> έγγραφό μας).</w:t>
      </w:r>
    </w:p>
    <w:p w:rsidR="001C4EEB" w:rsidRDefault="001C4EEB" w:rsidP="0093099D">
      <w:pPr>
        <w:spacing w:line="360" w:lineRule="auto"/>
        <w:jc w:val="both"/>
        <w:divId w:val="1049718745"/>
        <w:rPr>
          <w:rFonts w:ascii="Times" w:hAnsi="Times" w:cs="Times"/>
        </w:rPr>
      </w:pPr>
    </w:p>
    <w:p w:rsidR="001C4EEB" w:rsidRDefault="00295154" w:rsidP="0093099D">
      <w:pPr>
        <w:spacing w:line="360" w:lineRule="auto"/>
        <w:jc w:val="both"/>
        <w:divId w:val="223638039"/>
        <w:rPr>
          <w:rFonts w:ascii="Times" w:hAnsi="Times" w:cs="Times"/>
        </w:rPr>
      </w:pPr>
      <w:r>
        <w:rPr>
          <w:rFonts w:ascii="Times" w:hAnsi="Times" w:cs="Times"/>
        </w:rPr>
        <w:t xml:space="preserve">Τα ανωτέρω έχουν εφαρμογή, σύμφωνα με τις διατάξεις της </w:t>
      </w:r>
      <w:hyperlink r:id="rId33" w:tgtFrame="none" w:history="1">
        <w:r>
          <w:rPr>
            <w:rStyle w:val="Hyperlink"/>
            <w:rFonts w:ascii="Times" w:hAnsi="Times" w:cs="Times"/>
          </w:rPr>
          <w:t>παρ.1 του άρθρου 42</w:t>
        </w:r>
      </w:hyperlink>
      <w:r>
        <w:rPr>
          <w:rFonts w:ascii="Times" w:hAnsi="Times" w:cs="Times"/>
        </w:rPr>
        <w:t>, και για μεταβίβαση ολόκληρης επιχείρησης, δηλαδή μεταβίβαση του συνόλου των μετοχών και μεριδίων ή μερίδων αυτής καθώς και για μεταβίβαση ατομικής επιχείρησης. Τα ανωτέρω έχουν εφαρμογή και όταν ο επιτηδευματίας μεταβιβάζει υποκατάστημα της ατομικής επιχείρησης.</w:t>
      </w:r>
    </w:p>
    <w:p w:rsidR="001C4EEB" w:rsidRDefault="001C4EEB" w:rsidP="0093099D">
      <w:pPr>
        <w:spacing w:line="360" w:lineRule="auto"/>
        <w:jc w:val="both"/>
        <w:divId w:val="361831593"/>
        <w:rPr>
          <w:rFonts w:ascii="Times" w:hAnsi="Times" w:cs="Times"/>
        </w:rPr>
      </w:pPr>
    </w:p>
    <w:p w:rsidR="001C4EEB" w:rsidRDefault="00295154" w:rsidP="0093099D">
      <w:pPr>
        <w:spacing w:line="360" w:lineRule="auto"/>
        <w:jc w:val="both"/>
        <w:divId w:val="522133643"/>
        <w:rPr>
          <w:rFonts w:ascii="Times" w:hAnsi="Times" w:cs="Times"/>
        </w:rPr>
      </w:pPr>
      <w:r>
        <w:rPr>
          <w:rFonts w:ascii="Times" w:hAnsi="Times" w:cs="Times"/>
        </w:rPr>
        <w:t xml:space="preserve">Στη μεταβίβαση ατομικής επιχείρησης που τηρεί απλογραφικά βιβλία, ως τιμή πώλησης και κτήσης θα λαμβάνεται υπόψη το τίμημα που αναγράφεται στη σύμβαση μεταβίβασης. H τιμή κτήσης εάν δεν μπορεί να προσδιοριστεί, θα θεωρείται ότι είναι μηδενική. </w:t>
      </w:r>
    </w:p>
    <w:p w:rsidR="001C4EEB" w:rsidRDefault="001C4EEB" w:rsidP="0093099D">
      <w:pPr>
        <w:spacing w:line="360" w:lineRule="auto"/>
        <w:jc w:val="both"/>
        <w:divId w:val="2026246012"/>
        <w:rPr>
          <w:rFonts w:ascii="Times" w:hAnsi="Times" w:cs="Times"/>
        </w:rPr>
      </w:pPr>
    </w:p>
    <w:p w:rsidR="001C4EEB" w:rsidRDefault="00295154" w:rsidP="0093099D">
      <w:pPr>
        <w:spacing w:line="360" w:lineRule="auto"/>
        <w:jc w:val="both"/>
        <w:divId w:val="497624186"/>
        <w:rPr>
          <w:rFonts w:ascii="Times" w:hAnsi="Times" w:cs="Times"/>
        </w:rPr>
      </w:pPr>
      <w:r>
        <w:rPr>
          <w:rFonts w:ascii="Times" w:hAnsi="Times" w:cs="Times"/>
        </w:rPr>
        <w:t xml:space="preserve">Ειδικότερα και ενδεικτικά, στοιχεία της ατομικής επιχείρησης κατά το έτος μεταβίβασης και κατά το έτος έναρξης εργασιών, όπως πάγια της επιχείρησης, αποθέματα, απαιτήσεις, υποχρεώσεις κλπ., συμβάλλουν στην εκτίμηση του προσδιορισμού της αξίας πώλησης και κτήσης της μεταβιβαζόμενης επιχείρησης, κατά τον έλεγχο από τη Φορολογική Αρχή. Η υπεραξία από τη μεταβίβαση ατομικής επιχείρησης, αφορά όχι την καθ' αυτό πώληση των παγίων και εμπορευμάτων στο νέο ιδιοκτήτη καθόσον αυτά σε κάθε περίπτωση, αποτελούν ακαθάριστα έσοδα του μεταβιβάζοντος. Ευνόητο, ότι σε περίπτωση αποσβεσμένων πάγιων στοιχείων της επιχείρησης, ολόκληρο το τίμημα της πώλησης αποτελεί φορολογητέο έσοδο από επιχειρηματική δραστηριότητα. Η υπεραξία εν προκειμένω, αντιστοιχεί στην άυλη αξία αυτής, όπως αέρας, επωνυμία, σήμα, προνόμια, φήμη και πελατεία κ.λπ., και </w:t>
      </w:r>
      <w:r>
        <w:rPr>
          <w:rFonts w:ascii="Times" w:hAnsi="Times" w:cs="Times"/>
        </w:rPr>
        <w:lastRenderedPageBreak/>
        <w:t>φορολογείται με συντελεστή 15%, ενώ δεν αφορά εισόδημα από επιχειρηματική δραστηριότητα.</w:t>
      </w:r>
    </w:p>
    <w:p w:rsidR="001C4EEB" w:rsidRDefault="001C4EEB" w:rsidP="0093099D">
      <w:pPr>
        <w:spacing w:line="360" w:lineRule="auto"/>
        <w:jc w:val="both"/>
        <w:divId w:val="1791851778"/>
        <w:rPr>
          <w:rFonts w:ascii="Times" w:hAnsi="Times" w:cs="Times"/>
        </w:rPr>
      </w:pPr>
    </w:p>
    <w:p w:rsidR="001C4EEB" w:rsidRDefault="00295154" w:rsidP="0093099D">
      <w:pPr>
        <w:spacing w:line="360" w:lineRule="auto"/>
        <w:jc w:val="both"/>
        <w:divId w:val="1573545106"/>
        <w:rPr>
          <w:rFonts w:ascii="Times" w:hAnsi="Times" w:cs="Times"/>
        </w:rPr>
      </w:pPr>
      <w:r>
        <w:rPr>
          <w:rFonts w:ascii="Times" w:hAnsi="Times" w:cs="Times"/>
        </w:rPr>
        <w:t xml:space="preserve">Στην περίπτωση εισφοράς ημεδαπών ή αλλοδαπών τίτλων σε ημεδαπό νομικό πρόσωπο ή νομική οντότητα για την κάλυψη ή αύξηση κεφαλαίου του, ως τιμή πώλησης λαμβάνεται υπόψη αυτή που προσδιορίζεται από την Εκτιμητική Επιτροπή του </w:t>
      </w:r>
      <w:hyperlink r:id="rId34" w:tgtFrame="none" w:history="1">
        <w:r>
          <w:rPr>
            <w:rStyle w:val="Hyperlink"/>
            <w:rFonts w:ascii="Times" w:hAnsi="Times" w:cs="Times"/>
          </w:rPr>
          <w:t>άρθρου 9</w:t>
        </w:r>
      </w:hyperlink>
      <w:r>
        <w:rPr>
          <w:rFonts w:ascii="Times" w:hAnsi="Times" w:cs="Times"/>
        </w:rPr>
        <w:t xml:space="preserve"> του κ.ν.</w:t>
      </w:r>
      <w:hyperlink r:id="rId35" w:tgtFrame="_blank" w:history="1">
        <w:r>
          <w:rPr>
            <w:rStyle w:val="Hyperlink"/>
            <w:rFonts w:ascii="Times" w:hAnsi="Times" w:cs="Times"/>
          </w:rPr>
          <w:t>2190/1920</w:t>
        </w:r>
      </w:hyperlink>
      <w:r>
        <w:rPr>
          <w:rFonts w:ascii="Times" w:hAnsi="Times" w:cs="Times"/>
        </w:rPr>
        <w:t xml:space="preserve"> ή το τίμημα που αναγράφεται στη σύμβαση μεταβίβασης, κατά περίπτωση. Όταν οι πιο πάνω τίτλοι εισφέρονται σε αλλοδαπό νομικό πρόσωπο ή νομική οντότητα, ως τιμή πώλησης λαμβάνεται υπόψη η ονομαστική αξία των τίτλων που λαμβάνει ο </w:t>
      </w:r>
      <w:proofErr w:type="spellStart"/>
      <w:r>
        <w:rPr>
          <w:rFonts w:ascii="Times" w:hAnsi="Times" w:cs="Times"/>
        </w:rPr>
        <w:t>εισφέρων</w:t>
      </w:r>
      <w:proofErr w:type="spellEnd"/>
      <w:r>
        <w:rPr>
          <w:rFonts w:ascii="Times" w:hAnsi="Times" w:cs="Times"/>
        </w:rPr>
        <w:t xml:space="preserve"> ως αντάλλαγμα.</w:t>
      </w:r>
    </w:p>
    <w:p w:rsidR="001C4EEB" w:rsidRDefault="001C4EEB" w:rsidP="0093099D">
      <w:pPr>
        <w:spacing w:line="360" w:lineRule="auto"/>
        <w:jc w:val="both"/>
        <w:divId w:val="1769734231"/>
        <w:rPr>
          <w:rFonts w:ascii="Times" w:hAnsi="Times" w:cs="Times"/>
        </w:rPr>
      </w:pPr>
    </w:p>
    <w:p w:rsidR="001C4EEB" w:rsidRDefault="00295154" w:rsidP="0093099D">
      <w:pPr>
        <w:spacing w:line="360" w:lineRule="auto"/>
        <w:jc w:val="both"/>
        <w:divId w:val="33775924"/>
        <w:rPr>
          <w:rFonts w:ascii="Times" w:hAnsi="Times" w:cs="Times"/>
        </w:rPr>
      </w:pPr>
      <w:r>
        <w:rPr>
          <w:rFonts w:ascii="Times" w:hAnsi="Times" w:cs="Times"/>
        </w:rPr>
        <w:t xml:space="preserve">Τέλος, επισημαίνεται ότι παράλληλα διατηρούνται σε ισχύ οι διατάξεις της </w:t>
      </w:r>
      <w:hyperlink r:id="rId36" w:tgtFrame="none" w:history="1">
        <w:r>
          <w:rPr>
            <w:rStyle w:val="Hyperlink"/>
            <w:rFonts w:ascii="Times" w:hAnsi="Times" w:cs="Times"/>
          </w:rPr>
          <w:t>παρ. 2 του άρθρου 9</w:t>
        </w:r>
      </w:hyperlink>
      <w:r>
        <w:rPr>
          <w:rFonts w:ascii="Times" w:hAnsi="Times" w:cs="Times"/>
        </w:rPr>
        <w:t xml:space="preserve"> του ν. </w:t>
      </w:r>
      <w:hyperlink r:id="rId37" w:tgtFrame="_blank" w:history="1">
        <w:r>
          <w:rPr>
            <w:rStyle w:val="Hyperlink"/>
            <w:rFonts w:ascii="Times" w:hAnsi="Times" w:cs="Times"/>
          </w:rPr>
          <w:t>2579/1998</w:t>
        </w:r>
      </w:hyperlink>
      <w:r>
        <w:rPr>
          <w:rFonts w:ascii="Times" w:hAnsi="Times" w:cs="Times"/>
        </w:rPr>
        <w:t xml:space="preserve"> και της παρ. 2 του άρθρου 27 του ν. 2703/1999 με τις οποίες επιβάλλεται φόρος 2%ο επί της αξίας των πωλούμενων μετοχών.</w:t>
      </w:r>
    </w:p>
    <w:p w:rsidR="001C4EEB" w:rsidRDefault="001C4EEB" w:rsidP="0093099D">
      <w:pPr>
        <w:spacing w:line="360" w:lineRule="auto"/>
        <w:jc w:val="both"/>
        <w:divId w:val="723069854"/>
        <w:rPr>
          <w:rFonts w:ascii="Times" w:hAnsi="Times" w:cs="Times"/>
        </w:rPr>
      </w:pPr>
    </w:p>
    <w:p w:rsidR="001C4EEB" w:rsidRDefault="00295154" w:rsidP="0093099D">
      <w:pPr>
        <w:spacing w:line="360" w:lineRule="auto"/>
        <w:jc w:val="both"/>
        <w:divId w:val="1503201212"/>
        <w:rPr>
          <w:rFonts w:ascii="Times" w:hAnsi="Times" w:cs="Times"/>
        </w:rPr>
      </w:pPr>
      <w:r>
        <w:rPr>
          <w:rFonts w:ascii="Times" w:hAnsi="Times" w:cs="Times"/>
        </w:rPr>
        <w:t xml:space="preserve">5. Με τις </w:t>
      </w:r>
      <w:hyperlink r:id="rId38" w:tgtFrame="none" w:history="1">
        <w:r>
          <w:rPr>
            <w:rStyle w:val="Hyperlink"/>
            <w:rFonts w:ascii="Times" w:hAnsi="Times" w:cs="Times"/>
          </w:rPr>
          <w:t>παραγράφους 3</w:t>
        </w:r>
      </w:hyperlink>
      <w:r>
        <w:rPr>
          <w:rFonts w:ascii="Times" w:hAnsi="Times" w:cs="Times"/>
        </w:rPr>
        <w:t xml:space="preserve"> και </w:t>
      </w:r>
      <w:hyperlink r:id="rId39" w:tgtFrame="none" w:history="1">
        <w:r>
          <w:rPr>
            <w:rStyle w:val="Hyperlink"/>
            <w:rFonts w:ascii="Times" w:hAnsi="Times" w:cs="Times"/>
          </w:rPr>
          <w:t>4 του άρθρου 42</w:t>
        </w:r>
      </w:hyperlink>
      <w:r>
        <w:rPr>
          <w:rFonts w:ascii="Times" w:hAnsi="Times" w:cs="Times"/>
        </w:rPr>
        <w:t xml:space="preserve"> του ν.</w:t>
      </w:r>
      <w:hyperlink r:id="rId40" w:tgtFrame="_blank" w:history="1">
        <w:r>
          <w:rPr>
            <w:rStyle w:val="Hyperlink"/>
            <w:rFonts w:ascii="Times" w:hAnsi="Times" w:cs="Times"/>
          </w:rPr>
          <w:t>4172/2013</w:t>
        </w:r>
      </w:hyperlink>
      <w:r>
        <w:rPr>
          <w:rFonts w:ascii="Times" w:hAnsi="Times" w:cs="Times"/>
        </w:rPr>
        <w:t xml:space="preserve">, προσδιορίζεται η υπεραξία που αποκτά φυσικό πρόσωπο από τη μεταβίβαση ολόκληρης επιχείρησης ή τίτλων της </w:t>
      </w:r>
      <w:hyperlink r:id="rId41" w:tgtFrame="none" w:history="1">
        <w:r>
          <w:rPr>
            <w:rStyle w:val="Hyperlink"/>
            <w:rFonts w:ascii="Times" w:hAnsi="Times" w:cs="Times"/>
          </w:rPr>
          <w:t>παρ. 1 του άρθρου 42</w:t>
        </w:r>
      </w:hyperlink>
      <w:r>
        <w:rPr>
          <w:rFonts w:ascii="Times" w:hAnsi="Times" w:cs="Times"/>
        </w:rPr>
        <w:t xml:space="preserve"> και η οποία προκύπτει από τη διαφορά μεταξύ της τιμής πώλησης που εισέπραξε και της τιμής κτήσης που κατέβαλε ο φορολογούμενος. Δαπάνες που συνδέονται άμεσα με την αγορά ή την πώληση τίτλων συμπεριλαμβάνονται στην αξία κτήσης ή πώλησης. Επομένως, έξοδα προμήθειας χρηματιστηριακών εταιρειών, μεταβιβαστικά έξοδα Ε.Χ.Α.Ε, έξοδα Χ.Α, φόρος χρηματιστηριακών συναλλαγών 2%, κλπ. διαμορφώνουν το τελικό αποτέλεσμα που προκύπτει από την πώληση των τίτλων.</w:t>
      </w:r>
    </w:p>
    <w:p w:rsidR="001C4EEB" w:rsidRDefault="001C4EEB" w:rsidP="0093099D">
      <w:pPr>
        <w:spacing w:line="360" w:lineRule="auto"/>
        <w:jc w:val="both"/>
        <w:divId w:val="1283733375"/>
        <w:rPr>
          <w:rFonts w:ascii="Times" w:hAnsi="Times" w:cs="Times"/>
        </w:rPr>
      </w:pPr>
    </w:p>
    <w:p w:rsidR="001C4EEB" w:rsidRDefault="00295154" w:rsidP="0093099D">
      <w:pPr>
        <w:spacing w:line="360" w:lineRule="auto"/>
        <w:jc w:val="both"/>
        <w:divId w:val="173301396"/>
        <w:rPr>
          <w:rFonts w:ascii="Times" w:hAnsi="Times" w:cs="Times"/>
        </w:rPr>
      </w:pPr>
      <w:r>
        <w:rPr>
          <w:rFonts w:ascii="Times" w:hAnsi="Times" w:cs="Times"/>
        </w:rPr>
        <w:t>Δηλαδή, αν φυσικό πρόσωπο αποκτήσει μετοχές καθαρής αξίας, βάσει πινακιδίου, 100 ευρώ και καταβάλει δαπάνες που συνδέονται με την αγορά τους συνολικού ποσού 20 ευρώ και στη συνέχεια πουλήσει τις ως άνω μετοχές έναντι 150 ευρώ και ταυτόχρονα επιβαρυνθεί με σχετικές δαπάνες ύψους 10 ευρώ, το τελικό πόσο της υπεραξίας επί του οποίου οφείλεται φόρος ανέρχεται στο ποσό των 20 ευρώ (140 ευρώ - 120 ευρώ).</w:t>
      </w:r>
    </w:p>
    <w:p w:rsidR="001C4EEB" w:rsidRDefault="001C4EEB" w:rsidP="0093099D">
      <w:pPr>
        <w:spacing w:line="360" w:lineRule="auto"/>
        <w:jc w:val="both"/>
        <w:divId w:val="2069956291"/>
        <w:rPr>
          <w:rFonts w:ascii="Times" w:hAnsi="Times" w:cs="Times"/>
        </w:rPr>
      </w:pPr>
    </w:p>
    <w:p w:rsidR="001C4EEB" w:rsidRDefault="00295154" w:rsidP="0093099D">
      <w:pPr>
        <w:spacing w:line="360" w:lineRule="auto"/>
        <w:jc w:val="both"/>
        <w:divId w:val="1854881530"/>
        <w:rPr>
          <w:rFonts w:ascii="Times" w:hAnsi="Times" w:cs="Times"/>
        </w:rPr>
      </w:pPr>
      <w:r>
        <w:rPr>
          <w:rFonts w:ascii="Times" w:hAnsi="Times" w:cs="Times"/>
        </w:rPr>
        <w:t xml:space="preserve">Αναλυτικότερα, προκειμένου για τίτλους που αποτελούν αντικείμενο διαπραγμάτευσης σε οργανωμένη αγορά ή πολυμερή μηχανισμό διαπραγμάτευσης </w:t>
      </w:r>
      <w:r>
        <w:rPr>
          <w:rFonts w:ascii="Times" w:hAnsi="Times" w:cs="Times"/>
        </w:rPr>
        <w:lastRenderedPageBreak/>
        <w:t>συμπεριλαμβανομένης και της Εναλλακτικής Αγοράς του Χρηματιστηρίου Αθηνών (π.χ. μετοχές, ομόλογα του Ελληνικού Δημοσίου, παράγωγα χρηματοοικονομικά προϊόντα), οι τιμές κτήσης και πώλησης καθορίζονται από τα δικαιολογητικά έγγραφα συναλλαγών που εκδίδουν οι χρηματιστηριακές εταιρίες, τα πιστωτικά ιδρύματα ή οιοσδήποτε φορέας που διενεργεί συναλλαγές, κατά την ημέρα διακανονισμού της συναλλαγής.</w:t>
      </w:r>
    </w:p>
    <w:p w:rsidR="001C4EEB" w:rsidRDefault="001C4EEB" w:rsidP="0093099D">
      <w:pPr>
        <w:spacing w:line="360" w:lineRule="auto"/>
        <w:jc w:val="both"/>
        <w:divId w:val="519708881"/>
        <w:rPr>
          <w:rFonts w:ascii="Times" w:hAnsi="Times" w:cs="Times"/>
        </w:rPr>
      </w:pPr>
    </w:p>
    <w:p w:rsidR="001C4EEB" w:rsidRDefault="00295154" w:rsidP="0093099D">
      <w:pPr>
        <w:spacing w:line="360" w:lineRule="auto"/>
        <w:jc w:val="both"/>
        <w:divId w:val="336856585"/>
        <w:rPr>
          <w:rFonts w:ascii="Times" w:hAnsi="Times" w:cs="Times"/>
        </w:rPr>
      </w:pPr>
      <w:r>
        <w:rPr>
          <w:rFonts w:ascii="Times" w:hAnsi="Times" w:cs="Times"/>
        </w:rPr>
        <w:t>Προκειμένου για μεταβιβάσεις τίτλων (μετοχών, μεριδίων ΕΠΕ, μερίδων προσωπικών εταιριών, κλπ.) μη εισηγμένων σε χρηματιστηριακή αγορά, ως τιμή πώλησης θα λαμβάνεται αυτή που δηλώνεται από τους συναλλασσόμενους και αναγράφεται στη σύμβαση μεταβίβασης η οποία δεν μπορεί να είναι μικρότερη από την αξία των ιδίων κεφαλαίων της εταιρίας που εκδίδει τους μεταβιβαζόμενους τίτλους κατά το χρόνο μεταβίβασης. Ως τιμή κτήσης, θα λαμβάνεται η χαμηλότερη μεταξύ αυτής που προσδιορίζεται με βάση την αξία των ιδίων κεφαλαίων της εταιρίας που εκδίδει τους μεταβιβαζόμενους τίτλους κατά το χρόνο απόκτησης των τίτλων και του τιμήματος που αναγράφεται στη σύμβαση μεταβίβασης, κατά το χρόνο απόκτησης των τίτλων.</w:t>
      </w:r>
    </w:p>
    <w:p w:rsidR="001C4EEB" w:rsidRDefault="001C4EEB" w:rsidP="0093099D">
      <w:pPr>
        <w:spacing w:line="360" w:lineRule="auto"/>
        <w:jc w:val="both"/>
        <w:divId w:val="393312887"/>
        <w:rPr>
          <w:rFonts w:ascii="Times" w:hAnsi="Times" w:cs="Times"/>
        </w:rPr>
      </w:pPr>
    </w:p>
    <w:p w:rsidR="001C4EEB" w:rsidRDefault="00295154" w:rsidP="0093099D">
      <w:pPr>
        <w:spacing w:line="360" w:lineRule="auto"/>
        <w:jc w:val="both"/>
        <w:divId w:val="1143277561"/>
        <w:rPr>
          <w:rFonts w:ascii="Times" w:hAnsi="Times" w:cs="Times"/>
        </w:rPr>
      </w:pPr>
      <w:r>
        <w:rPr>
          <w:rFonts w:ascii="Times" w:hAnsi="Times" w:cs="Times"/>
        </w:rPr>
        <w:t>Ως ίδια κεφάλαια των επιχειρήσεων που τηρούν διπλογραφικά βιβλία, θα λαμβάνονται τα ίδια κεφάλαια όπως αυτά εμφανίζονται στο τελευταίο πριν την ημερομηνία μεταβίβασης μηνιαίο ισοζύγιο της επιχείρησης. Τυχόν εγγραφές που έχουν γίνει μέχρι την ημερομηνία μεταβίβασης στους λογαριασμούς αυτούς λαμβάνονται υπόψη.</w:t>
      </w:r>
    </w:p>
    <w:p w:rsidR="001C4EEB" w:rsidRDefault="001C4EEB" w:rsidP="0093099D">
      <w:pPr>
        <w:spacing w:line="360" w:lineRule="auto"/>
        <w:jc w:val="both"/>
        <w:divId w:val="1677462671"/>
        <w:rPr>
          <w:rFonts w:ascii="Times" w:hAnsi="Times" w:cs="Times"/>
        </w:rPr>
      </w:pPr>
    </w:p>
    <w:p w:rsidR="001C4EEB" w:rsidRDefault="00295154" w:rsidP="0093099D">
      <w:pPr>
        <w:spacing w:line="360" w:lineRule="auto"/>
        <w:jc w:val="both"/>
        <w:divId w:val="1169978805"/>
        <w:rPr>
          <w:rFonts w:ascii="Times" w:hAnsi="Times" w:cs="Times"/>
        </w:rPr>
      </w:pPr>
      <w:r>
        <w:rPr>
          <w:rFonts w:ascii="Times" w:hAnsi="Times" w:cs="Times"/>
        </w:rPr>
        <w:t>Για τον προσδιορισμό της τιμής κτήσης στις πιο πάνω περιπτώσεις λαμβάνονται υπόψη και οι εταιρικές πράξεις που έχουν λάβει χώρα μέχρι το χρόνο της μεταβίβασης, όπως για παράδειγμα, τυχόν αυξήσεις ή μειώσεις κεφαλαίου ανεξάρτητα αν με αυτές μεταβάλλεται ο αριθμός ή η αξία των τίτλων, κλπ. Είναι αυτονόητο ότι σε περίπτωση δωρεάν χορήγησης μετοχών στους μετόχους λόγω αύξησης του μετοχικού κεφαλαίου με κεφαλαιοποίηση αποθεματικών (αποθεματικό λόγω υπέρ το άρτιο έκδοση μετοχών, από φορολογημένα κέρδη, κλπ.), οι μετοχές αυτές θα επηρεάσουν την τιμή κτήσης των μετοχών και επομένως και την υπεραξία που θα προκύψει κατά την πώληση των μετοχών της υπόψη εταιρίας.</w:t>
      </w:r>
    </w:p>
    <w:p w:rsidR="001C4EEB" w:rsidRDefault="001C4EEB" w:rsidP="0093099D">
      <w:pPr>
        <w:spacing w:line="360" w:lineRule="auto"/>
        <w:jc w:val="both"/>
        <w:divId w:val="1185748049"/>
        <w:rPr>
          <w:rFonts w:ascii="Times" w:hAnsi="Times" w:cs="Times"/>
        </w:rPr>
      </w:pPr>
    </w:p>
    <w:p w:rsidR="001C4EEB" w:rsidRDefault="00295154" w:rsidP="0093099D">
      <w:pPr>
        <w:spacing w:line="360" w:lineRule="auto"/>
        <w:jc w:val="both"/>
        <w:divId w:val="1979383854"/>
        <w:rPr>
          <w:rFonts w:ascii="Times" w:hAnsi="Times" w:cs="Times"/>
        </w:rPr>
      </w:pPr>
      <w:r>
        <w:rPr>
          <w:rFonts w:ascii="Times" w:hAnsi="Times" w:cs="Times"/>
        </w:rPr>
        <w:lastRenderedPageBreak/>
        <w:t>Ως ίδια κεφάλαια των επιχειρήσεων που τηρούν απλογραφικά βιβλία, θα λαμβάνονται τα κεφάλαια όπως προκύπτουν από το καταστατικό ίδρυσης της εταιρίας και τις τροποποιήσεις αυτού. Επίσης, θα λαμβάνονται υπόψη τυχόν αγορές παγίων, επιδοτήσεις οι οποίες δεν έχουν συμπεριληφθεί στην αξία κτήσης των παγίων και στην κάλυψη λοιπών δαπανών, καθώς και λοιπά στοιχεία που αποδεικνύουν την αύξηση του κεφαλαίου και για τα οποία η εταιρία δεν έχει προβεί σε τροποποίηση καταστατικού. Τα παραπάνω αποτελούν σε κάθε περίπτωση αντικείμενο ελέγχου της εκάστοτε αρμόδιας ελεγκτικής αρχής.</w:t>
      </w:r>
    </w:p>
    <w:p w:rsidR="001C4EEB" w:rsidRDefault="001C4EEB" w:rsidP="0093099D">
      <w:pPr>
        <w:spacing w:line="360" w:lineRule="auto"/>
        <w:jc w:val="both"/>
        <w:divId w:val="1824857464"/>
        <w:rPr>
          <w:rFonts w:ascii="Times" w:hAnsi="Times" w:cs="Times"/>
        </w:rPr>
      </w:pPr>
    </w:p>
    <w:p w:rsidR="001C4EEB" w:rsidRDefault="00295154" w:rsidP="0093099D">
      <w:pPr>
        <w:spacing w:line="360" w:lineRule="auto"/>
        <w:jc w:val="both"/>
        <w:divId w:val="359941539"/>
        <w:rPr>
          <w:rFonts w:ascii="Times" w:hAnsi="Times" w:cs="Times"/>
        </w:rPr>
      </w:pPr>
      <w:r>
        <w:rPr>
          <w:rFonts w:ascii="Times" w:hAnsi="Times" w:cs="Times"/>
        </w:rPr>
        <w:t>Εάν το φυσικό πρόσωπο έχει προβεί σε διαδοχικές αποκτήσεις τίτλων και στη συνέχεια μεταβιβάσει το σύνολο ή μέρος αυτών, ως τιμή κτήσης των πωλούμενων τίτλων λαμβάνεται η μέση τιμή κτήσης που προκύπτει από τη συνολική αξία κτήσης των τίτλων δια της συνολικής ποσότητας αυτών.</w:t>
      </w:r>
    </w:p>
    <w:p w:rsidR="001C4EEB" w:rsidRDefault="001C4EEB" w:rsidP="0093099D">
      <w:pPr>
        <w:spacing w:line="360" w:lineRule="auto"/>
        <w:jc w:val="both"/>
        <w:divId w:val="398132198"/>
        <w:rPr>
          <w:rFonts w:ascii="Times" w:hAnsi="Times" w:cs="Times"/>
        </w:rPr>
      </w:pPr>
    </w:p>
    <w:p w:rsidR="001C4EEB" w:rsidRDefault="00295154" w:rsidP="0093099D">
      <w:pPr>
        <w:spacing w:line="360" w:lineRule="auto"/>
        <w:jc w:val="both"/>
        <w:divId w:val="262342241"/>
        <w:rPr>
          <w:rFonts w:ascii="Times" w:hAnsi="Times" w:cs="Times"/>
        </w:rPr>
      </w:pPr>
      <w:r>
        <w:rPr>
          <w:rFonts w:ascii="Times" w:hAnsi="Times" w:cs="Times"/>
        </w:rPr>
        <w:t xml:space="preserve">Στην περίπτωση που οι μεταβιβαζόμενοι τίτλοι της </w:t>
      </w:r>
      <w:hyperlink r:id="rId42" w:tgtFrame="none" w:history="1">
        <w:r>
          <w:rPr>
            <w:rStyle w:val="Hyperlink"/>
            <w:rFonts w:ascii="Times" w:hAnsi="Times" w:cs="Times"/>
          </w:rPr>
          <w:t>παρ. 1 του άρθρου 42</w:t>
        </w:r>
      </w:hyperlink>
      <w:r>
        <w:rPr>
          <w:rFonts w:ascii="Times" w:hAnsi="Times" w:cs="Times"/>
        </w:rPr>
        <w:t xml:space="preserve"> έχουν αποκτηθεί από κληρονομιά, δωρεά ή γονική παροχή, ως τιμή κτήσης των τίτλων αυτών, θα λαμβάνεται ο φόρος που καταβλήθηκε λόγω της αιτίας απόκτησης αυτών, καθόσον όλες οι δαπάνες, μεταξύ των οποίων και ο ως άνω φόρος, που συνδέονται με την αγορά των τίτλων και γενικότερα την απόκτηση αυτών συμπεριλαμβάνονται, σύμφωνα με τις διατάξεις της </w:t>
      </w:r>
      <w:hyperlink r:id="rId43" w:tgtFrame="none" w:history="1">
        <w:r>
          <w:rPr>
            <w:rStyle w:val="Hyperlink"/>
            <w:rFonts w:ascii="Times" w:hAnsi="Times" w:cs="Times"/>
          </w:rPr>
          <w:t>παρ. 3 του άρθρου 42</w:t>
        </w:r>
      </w:hyperlink>
      <w:r>
        <w:rPr>
          <w:rFonts w:ascii="Times" w:hAnsi="Times" w:cs="Times"/>
        </w:rPr>
        <w:t>, στην τιμή κτήσης των τίτλων.</w:t>
      </w:r>
    </w:p>
    <w:p w:rsidR="001C4EEB" w:rsidRDefault="001C4EEB" w:rsidP="0093099D">
      <w:pPr>
        <w:spacing w:line="360" w:lineRule="auto"/>
        <w:jc w:val="both"/>
        <w:divId w:val="1399670484"/>
        <w:rPr>
          <w:rFonts w:ascii="Times" w:hAnsi="Times" w:cs="Times"/>
        </w:rPr>
      </w:pPr>
    </w:p>
    <w:p w:rsidR="001C4EEB" w:rsidRDefault="00295154" w:rsidP="0093099D">
      <w:pPr>
        <w:spacing w:line="360" w:lineRule="auto"/>
        <w:jc w:val="both"/>
        <w:divId w:val="1615746412"/>
        <w:rPr>
          <w:rFonts w:ascii="Times" w:hAnsi="Times" w:cs="Times"/>
        </w:rPr>
      </w:pPr>
      <w:r>
        <w:rPr>
          <w:rFonts w:ascii="Times" w:hAnsi="Times" w:cs="Times"/>
        </w:rPr>
        <w:t xml:space="preserve">Επισημαίνεται, ότι με την </w:t>
      </w:r>
      <w:hyperlink r:id="rId44" w:tgtFrame="none" w:history="1">
        <w:r>
          <w:rPr>
            <w:rStyle w:val="Hyperlink"/>
            <w:rFonts w:ascii="Times" w:hAnsi="Times" w:cs="Times"/>
          </w:rPr>
          <w:t>παρ.11 του άρθρου 88</w:t>
        </w:r>
      </w:hyperlink>
      <w:r>
        <w:rPr>
          <w:rFonts w:ascii="Times" w:hAnsi="Times" w:cs="Times"/>
        </w:rPr>
        <w:t xml:space="preserve"> του ν.</w:t>
      </w:r>
      <w:hyperlink r:id="rId45" w:tgtFrame="_blank" w:history="1">
        <w:r>
          <w:rPr>
            <w:rStyle w:val="Hyperlink"/>
            <w:rFonts w:ascii="Times" w:hAnsi="Times" w:cs="Times"/>
          </w:rPr>
          <w:t>4316/2014</w:t>
        </w:r>
      </w:hyperlink>
      <w:r>
        <w:rPr>
          <w:rFonts w:ascii="Times" w:hAnsi="Times" w:cs="Times"/>
        </w:rPr>
        <w:t xml:space="preserve"> και την αντίστοιχη τροποποίηση των δύο τελευταίων εδαφίων της </w:t>
      </w:r>
      <w:hyperlink r:id="rId46" w:tgtFrame="none" w:history="1">
        <w:r>
          <w:rPr>
            <w:rStyle w:val="Hyperlink"/>
            <w:rFonts w:ascii="Times" w:hAnsi="Times" w:cs="Times"/>
          </w:rPr>
          <w:t>παρ. 4 του άρθρου 42</w:t>
        </w:r>
      </w:hyperlink>
      <w:r>
        <w:rPr>
          <w:rFonts w:ascii="Times" w:hAnsi="Times" w:cs="Times"/>
        </w:rPr>
        <w:t xml:space="preserve"> παύει να ισχύει η </w:t>
      </w:r>
      <w:hyperlink r:id="rId47" w:tgtFrame="_blank" w:history="1">
        <w:r>
          <w:rPr>
            <w:rStyle w:val="Hyperlink"/>
            <w:rFonts w:ascii="Times" w:hAnsi="Times" w:cs="Times"/>
          </w:rPr>
          <w:t>ΠΟΛ.1004/2.1.2014</w:t>
        </w:r>
      </w:hyperlink>
      <w:r>
        <w:rPr>
          <w:rFonts w:ascii="Times" w:hAnsi="Times" w:cs="Times"/>
        </w:rPr>
        <w:t xml:space="preserve"> απόφαση του Υφυπουργού Οικονομικών (ΦΕΚ 1 Β'/2.1.2014) αναφορικά με τον προσδιορισμό της τιμής κτήσης κατά τη μεταβίβαση με επαχθή αιτία τίτλων από φυσικά πρόσωπα σε περίπτωση που οι τίτλοι έχουν αποκτηθεί πριν την 29.9.1999.</w:t>
      </w:r>
    </w:p>
    <w:p w:rsidR="001C4EEB" w:rsidRDefault="001C4EEB" w:rsidP="0093099D">
      <w:pPr>
        <w:spacing w:line="360" w:lineRule="auto"/>
        <w:jc w:val="both"/>
        <w:divId w:val="758061728"/>
        <w:rPr>
          <w:rFonts w:ascii="Times" w:hAnsi="Times" w:cs="Times"/>
        </w:rPr>
      </w:pPr>
    </w:p>
    <w:p w:rsidR="001C4EEB" w:rsidRDefault="00295154" w:rsidP="0093099D">
      <w:pPr>
        <w:spacing w:line="360" w:lineRule="auto"/>
        <w:jc w:val="both"/>
        <w:divId w:val="1812166728"/>
        <w:rPr>
          <w:rFonts w:ascii="Times" w:hAnsi="Times" w:cs="Times"/>
        </w:rPr>
      </w:pPr>
      <w:r>
        <w:rPr>
          <w:rFonts w:ascii="Times" w:hAnsi="Times" w:cs="Times"/>
        </w:rPr>
        <w:t>Για την καλύτερη κατανόηση των παραπάνω, παραθέτουμε τα ακόλουθα παραδείγματα:</w:t>
      </w:r>
    </w:p>
    <w:p w:rsidR="001C4EEB" w:rsidRDefault="001C4EEB" w:rsidP="0093099D">
      <w:pPr>
        <w:spacing w:line="360" w:lineRule="auto"/>
        <w:jc w:val="both"/>
        <w:divId w:val="344669297"/>
        <w:rPr>
          <w:rFonts w:ascii="Times" w:hAnsi="Times" w:cs="Times"/>
        </w:rPr>
      </w:pPr>
    </w:p>
    <w:p w:rsidR="0093099D" w:rsidRPr="00C30471" w:rsidRDefault="0093099D" w:rsidP="0093099D">
      <w:pPr>
        <w:spacing w:line="360" w:lineRule="auto"/>
        <w:jc w:val="both"/>
        <w:divId w:val="1519806205"/>
        <w:rPr>
          <w:rFonts w:ascii="Times" w:hAnsi="Times" w:cs="Times"/>
          <w:b/>
          <w:bCs/>
        </w:rPr>
      </w:pPr>
    </w:p>
    <w:p w:rsidR="0093099D" w:rsidRPr="00C30471" w:rsidRDefault="0093099D" w:rsidP="0093099D">
      <w:pPr>
        <w:spacing w:line="360" w:lineRule="auto"/>
        <w:jc w:val="both"/>
        <w:divId w:val="1519806205"/>
        <w:rPr>
          <w:rFonts w:ascii="Times" w:hAnsi="Times" w:cs="Times"/>
          <w:b/>
          <w:bCs/>
        </w:rPr>
      </w:pPr>
    </w:p>
    <w:p w:rsidR="0093099D" w:rsidRPr="00C30471" w:rsidRDefault="0093099D" w:rsidP="0093099D">
      <w:pPr>
        <w:spacing w:line="360" w:lineRule="auto"/>
        <w:jc w:val="both"/>
        <w:divId w:val="1519806205"/>
        <w:rPr>
          <w:rFonts w:ascii="Times" w:hAnsi="Times" w:cs="Times"/>
          <w:b/>
          <w:bCs/>
        </w:rPr>
      </w:pPr>
    </w:p>
    <w:p w:rsidR="001C4EEB" w:rsidRDefault="00295154" w:rsidP="0093099D">
      <w:pPr>
        <w:spacing w:line="360" w:lineRule="auto"/>
        <w:jc w:val="both"/>
        <w:divId w:val="1519806205"/>
        <w:rPr>
          <w:rFonts w:ascii="Times" w:hAnsi="Times" w:cs="Times"/>
        </w:rPr>
      </w:pPr>
      <w:r>
        <w:rPr>
          <w:rFonts w:ascii="Times" w:hAnsi="Times" w:cs="Times"/>
          <w:b/>
          <w:bCs/>
        </w:rPr>
        <w:lastRenderedPageBreak/>
        <w:t>ΠΑΡΑΔΕΙΓΜΑΤΑ ΥΠΟΛΟΓΙΣΜΟΥ ΥΠΕΡΑΞΙΑΣ</w:t>
      </w:r>
    </w:p>
    <w:p w:rsidR="001C4EEB" w:rsidRDefault="001C4EEB" w:rsidP="0093099D">
      <w:pPr>
        <w:spacing w:line="360" w:lineRule="auto"/>
        <w:jc w:val="both"/>
        <w:divId w:val="241185505"/>
        <w:rPr>
          <w:rFonts w:ascii="Times" w:hAnsi="Times" w:cs="Times"/>
        </w:rPr>
      </w:pPr>
    </w:p>
    <w:p w:rsidR="001C4EEB" w:rsidRDefault="00295154" w:rsidP="0093099D">
      <w:pPr>
        <w:spacing w:line="360" w:lineRule="auto"/>
        <w:jc w:val="both"/>
        <w:divId w:val="1716343592"/>
        <w:rPr>
          <w:rFonts w:ascii="Times" w:hAnsi="Times" w:cs="Times"/>
        </w:rPr>
      </w:pPr>
      <w:r>
        <w:rPr>
          <w:rFonts w:ascii="Times" w:hAnsi="Times" w:cs="Times"/>
          <w:b/>
          <w:bCs/>
          <w:i/>
          <w:iCs/>
        </w:rPr>
        <w:t>Παράδειγμα 1ο</w:t>
      </w:r>
    </w:p>
    <w:p w:rsidR="001C4EEB" w:rsidRDefault="001C4EEB" w:rsidP="0093099D">
      <w:pPr>
        <w:spacing w:line="360" w:lineRule="auto"/>
        <w:jc w:val="both"/>
        <w:divId w:val="1306929015"/>
        <w:rPr>
          <w:rFonts w:ascii="Times" w:hAnsi="Times" w:cs="Times"/>
        </w:rPr>
      </w:pPr>
    </w:p>
    <w:p w:rsidR="001C4EEB" w:rsidRDefault="00295154" w:rsidP="0093099D">
      <w:pPr>
        <w:spacing w:line="360" w:lineRule="auto"/>
        <w:jc w:val="both"/>
        <w:divId w:val="339549036"/>
        <w:rPr>
          <w:rFonts w:ascii="Times" w:hAnsi="Times" w:cs="Times"/>
        </w:rPr>
      </w:pPr>
      <w:r>
        <w:rPr>
          <w:rFonts w:ascii="Times" w:hAnsi="Times" w:cs="Times"/>
        </w:rPr>
        <w:t>Στις 5/2/2003 ιδρύθηκε Ο.Ε. με διπλογραφικά βιβλία και σύμφωνα με το καταστατικό ίδρυσης ο Α' (φυσικό πρόσωπο) κατείχε ποσοστό είκοσι τοις εκατό (20%) της εταιρείας συνολικού κεφαλαίου 1.000.000 ευρώ, το οποίο ταυτιζόταν με το ύψος των ιδίων κεφαλαίων της εταιρείας κατά το χρόνο αυτό.</w:t>
      </w:r>
    </w:p>
    <w:p w:rsidR="001C4EEB" w:rsidRDefault="001C4EEB" w:rsidP="0093099D">
      <w:pPr>
        <w:spacing w:line="360" w:lineRule="auto"/>
        <w:jc w:val="both"/>
        <w:divId w:val="178473233"/>
        <w:rPr>
          <w:rFonts w:ascii="Times" w:hAnsi="Times" w:cs="Times"/>
        </w:rPr>
      </w:pPr>
    </w:p>
    <w:p w:rsidR="001C4EEB" w:rsidRDefault="00295154" w:rsidP="0093099D">
      <w:pPr>
        <w:spacing w:line="360" w:lineRule="auto"/>
        <w:jc w:val="both"/>
        <w:divId w:val="474644172"/>
        <w:rPr>
          <w:rFonts w:ascii="Times" w:hAnsi="Times" w:cs="Times"/>
        </w:rPr>
      </w:pPr>
      <w:r>
        <w:rPr>
          <w:rFonts w:ascii="Times" w:hAnsi="Times" w:cs="Times"/>
        </w:rPr>
        <w:t>Στις 10/8/2006 ο Α απέκτησε επιπλέον 30% της εταιρείας αντί του ποσού των 400.000 ευρώ, με αποτέλεσμα το ποσοστό του να διαμορφωθεί σε 50%, ενώ τα ίδια κεφάλαια της εταιρείας ανέρχονταν σε 1.500.000 ευρώ.</w:t>
      </w:r>
    </w:p>
    <w:p w:rsidR="001C4EEB" w:rsidRDefault="001C4EEB" w:rsidP="0093099D">
      <w:pPr>
        <w:spacing w:line="360" w:lineRule="auto"/>
        <w:jc w:val="both"/>
        <w:divId w:val="312442501"/>
        <w:rPr>
          <w:rFonts w:ascii="Times" w:hAnsi="Times" w:cs="Times"/>
        </w:rPr>
      </w:pPr>
    </w:p>
    <w:p w:rsidR="001C4EEB" w:rsidRDefault="00295154" w:rsidP="0093099D">
      <w:pPr>
        <w:spacing w:line="360" w:lineRule="auto"/>
        <w:jc w:val="both"/>
        <w:divId w:val="1694961809"/>
        <w:rPr>
          <w:rFonts w:ascii="Times" w:hAnsi="Times" w:cs="Times"/>
        </w:rPr>
      </w:pPr>
      <w:r>
        <w:rPr>
          <w:rFonts w:ascii="Times" w:hAnsi="Times" w:cs="Times"/>
        </w:rPr>
        <w:t xml:space="preserve">Προκειμένου να υπολογίσουμε την υπεραξία βάσει του </w:t>
      </w:r>
      <w:hyperlink r:id="rId48" w:tgtFrame="none" w:history="1">
        <w:r>
          <w:rPr>
            <w:rStyle w:val="Hyperlink"/>
            <w:rFonts w:ascii="Times" w:hAnsi="Times" w:cs="Times"/>
          </w:rPr>
          <w:t>άρθρου 42</w:t>
        </w:r>
      </w:hyperlink>
      <w:r>
        <w:rPr>
          <w:rFonts w:ascii="Times" w:hAnsi="Times" w:cs="Times"/>
        </w:rPr>
        <w:t xml:space="preserve"> του Κ.Φ.Ε. στις παρακάτω περιπτώσεις προβαίνουμε στους ανάλογους υπολογισμούς ως κατωτέρω:</w:t>
      </w:r>
    </w:p>
    <w:p w:rsidR="001C4EEB" w:rsidRDefault="001C4EEB" w:rsidP="0093099D">
      <w:pPr>
        <w:spacing w:line="360" w:lineRule="auto"/>
        <w:jc w:val="both"/>
        <w:divId w:val="360205575"/>
        <w:rPr>
          <w:rFonts w:ascii="Times" w:hAnsi="Times" w:cs="Times"/>
        </w:rPr>
      </w:pPr>
    </w:p>
    <w:p w:rsidR="001C4EEB" w:rsidRDefault="00295154" w:rsidP="0093099D">
      <w:pPr>
        <w:spacing w:line="360" w:lineRule="auto"/>
        <w:jc w:val="both"/>
        <w:divId w:val="462115177"/>
        <w:rPr>
          <w:rFonts w:ascii="Times" w:hAnsi="Times" w:cs="Times"/>
        </w:rPr>
      </w:pPr>
      <w:r>
        <w:rPr>
          <w:rFonts w:ascii="Times" w:hAnsi="Times" w:cs="Times"/>
          <w:i/>
          <w:iCs/>
        </w:rPr>
        <w:t>Α' περίπτωση</w:t>
      </w:r>
    </w:p>
    <w:p w:rsidR="001C4EEB" w:rsidRDefault="001C4EEB" w:rsidP="0093099D">
      <w:pPr>
        <w:spacing w:line="360" w:lineRule="auto"/>
        <w:jc w:val="both"/>
        <w:divId w:val="1048332992"/>
        <w:rPr>
          <w:rFonts w:ascii="Times" w:hAnsi="Times" w:cs="Times"/>
        </w:rPr>
      </w:pPr>
    </w:p>
    <w:p w:rsidR="001C4EEB" w:rsidRDefault="00295154" w:rsidP="0093099D">
      <w:pPr>
        <w:spacing w:line="360" w:lineRule="auto"/>
        <w:jc w:val="both"/>
        <w:divId w:val="1258292844"/>
        <w:rPr>
          <w:rFonts w:ascii="Times" w:hAnsi="Times" w:cs="Times"/>
        </w:rPr>
      </w:pPr>
      <w:r>
        <w:rPr>
          <w:rFonts w:ascii="Times" w:hAnsi="Times" w:cs="Times"/>
        </w:rPr>
        <w:t>Στις 20/4/2014 ο Α προέβη στην πώληση του μεριδίου του (50%) αντί του ποσού των 800.000 ευρώ ενώ τα ίδια κεφάλαια της εταιρείας είχαν διαμορφωθεί σε 5.000.000 ευρώ.</w:t>
      </w:r>
    </w:p>
    <w:p w:rsidR="001C4EEB" w:rsidRDefault="001C4EEB" w:rsidP="0093099D">
      <w:pPr>
        <w:spacing w:line="360" w:lineRule="auto"/>
        <w:jc w:val="both"/>
        <w:divId w:val="1778215480"/>
        <w:rPr>
          <w:rFonts w:ascii="Times" w:hAnsi="Times" w:cs="Times"/>
        </w:rPr>
      </w:pPr>
    </w:p>
    <w:p w:rsidR="001C4EEB" w:rsidRDefault="00295154" w:rsidP="0093099D">
      <w:pPr>
        <w:spacing w:line="360" w:lineRule="auto"/>
        <w:jc w:val="both"/>
        <w:divId w:val="338509754"/>
        <w:rPr>
          <w:rFonts w:ascii="Times" w:hAnsi="Times" w:cs="Times"/>
        </w:rPr>
      </w:pPr>
      <w:r>
        <w:rPr>
          <w:rFonts w:ascii="Times" w:hAnsi="Times" w:cs="Times"/>
        </w:rPr>
        <w:t>Υπολογισμός υπεραξίας Α' περίπτωσης:</w:t>
      </w:r>
    </w:p>
    <w:p w:rsidR="001C4EEB" w:rsidRDefault="001C4EEB" w:rsidP="0093099D">
      <w:pPr>
        <w:spacing w:line="360" w:lineRule="auto"/>
        <w:jc w:val="both"/>
        <w:divId w:val="1479227129"/>
        <w:rPr>
          <w:rFonts w:ascii="Times" w:hAnsi="Times" w:cs="Times"/>
        </w:rPr>
      </w:pPr>
    </w:p>
    <w:p w:rsidR="001C4EEB" w:rsidRDefault="00295154" w:rsidP="0093099D">
      <w:pPr>
        <w:spacing w:line="360" w:lineRule="auto"/>
        <w:jc w:val="both"/>
        <w:divId w:val="136531102"/>
        <w:rPr>
          <w:rFonts w:ascii="Times" w:hAnsi="Times" w:cs="Times"/>
        </w:rPr>
      </w:pPr>
      <w:r>
        <w:rPr>
          <w:rFonts w:ascii="Times" w:hAnsi="Times" w:cs="Times"/>
        </w:rPr>
        <w:t>-Αξία κτήσης του 50%</w:t>
      </w:r>
    </w:p>
    <w:p w:rsidR="001C4EEB" w:rsidRDefault="001C4EEB" w:rsidP="0093099D">
      <w:pPr>
        <w:spacing w:line="360" w:lineRule="auto"/>
        <w:jc w:val="both"/>
        <w:divId w:val="1571961594"/>
        <w:rPr>
          <w:rFonts w:ascii="Times" w:hAnsi="Times" w:cs="Times"/>
        </w:rPr>
      </w:pPr>
    </w:p>
    <w:p w:rsidR="001C4EEB" w:rsidRDefault="00295154" w:rsidP="0093099D">
      <w:pPr>
        <w:spacing w:line="360" w:lineRule="auto"/>
        <w:jc w:val="both"/>
        <w:divId w:val="333070840"/>
        <w:rPr>
          <w:rFonts w:ascii="Times" w:hAnsi="Times" w:cs="Times"/>
        </w:rPr>
      </w:pPr>
      <w:r>
        <w:rPr>
          <w:rFonts w:ascii="Times" w:hAnsi="Times" w:cs="Times"/>
        </w:rPr>
        <w:t>Ως αξία κτήσης του μεριδίου του 20% για τον Α κατά το έτος ίδρυσης λαμβάνεται το ποσό: 1.000.000 x 20% = 200.000 ευρώ.</w:t>
      </w:r>
    </w:p>
    <w:p w:rsidR="001C4EEB" w:rsidRDefault="001C4EEB" w:rsidP="0093099D">
      <w:pPr>
        <w:spacing w:line="360" w:lineRule="auto"/>
        <w:jc w:val="both"/>
        <w:divId w:val="1879733301"/>
        <w:rPr>
          <w:rFonts w:ascii="Times" w:hAnsi="Times" w:cs="Times"/>
        </w:rPr>
      </w:pPr>
    </w:p>
    <w:p w:rsidR="001C4EEB" w:rsidRDefault="00295154" w:rsidP="0093099D">
      <w:pPr>
        <w:spacing w:line="360" w:lineRule="auto"/>
        <w:jc w:val="both"/>
        <w:divId w:val="1134980038"/>
        <w:rPr>
          <w:rFonts w:ascii="Times" w:hAnsi="Times" w:cs="Times"/>
        </w:rPr>
      </w:pPr>
      <w:r>
        <w:rPr>
          <w:rFonts w:ascii="Times" w:hAnsi="Times" w:cs="Times"/>
        </w:rPr>
        <w:t>Ως αξία κτήσης του ποσοστού 30% για τον Α λαμβάνεται η μικρότερη μεταξύ της τιμής που προκύπτει βάσει του συμφωνητικού της 10/8/2006 και βάσει των ιδίων κεφαλαίων της εταιρείας την ίδια ημερομηνία:</w:t>
      </w:r>
    </w:p>
    <w:p w:rsidR="001C4EEB" w:rsidRDefault="001C4EEB" w:rsidP="0093099D">
      <w:pPr>
        <w:spacing w:line="360" w:lineRule="auto"/>
        <w:jc w:val="both"/>
        <w:divId w:val="695617544"/>
        <w:rPr>
          <w:rFonts w:ascii="Times" w:hAnsi="Times" w:cs="Times"/>
        </w:rPr>
      </w:pPr>
    </w:p>
    <w:p w:rsidR="001C4EEB" w:rsidRDefault="00295154" w:rsidP="0093099D">
      <w:pPr>
        <w:spacing w:line="360" w:lineRule="auto"/>
        <w:jc w:val="both"/>
        <w:divId w:val="150829497"/>
        <w:rPr>
          <w:rFonts w:ascii="Times" w:hAnsi="Times" w:cs="Times"/>
        </w:rPr>
      </w:pPr>
      <w:r>
        <w:rPr>
          <w:rFonts w:ascii="Times" w:hAnsi="Times" w:cs="Times"/>
        </w:rPr>
        <w:t>•Βάσει συμφωνητικού: 400.000 ευρώ</w:t>
      </w:r>
    </w:p>
    <w:p w:rsidR="001C4EEB" w:rsidRDefault="00295154" w:rsidP="0093099D">
      <w:pPr>
        <w:spacing w:line="360" w:lineRule="auto"/>
        <w:jc w:val="both"/>
        <w:divId w:val="1624461904"/>
        <w:rPr>
          <w:rFonts w:ascii="Times" w:hAnsi="Times" w:cs="Times"/>
        </w:rPr>
      </w:pPr>
      <w:r>
        <w:rPr>
          <w:rFonts w:ascii="Times" w:hAnsi="Times" w:cs="Times"/>
        </w:rPr>
        <w:lastRenderedPageBreak/>
        <w:t>•Βάσει ιδίων κεφαλαίων: 1.500.000 x 30% = 450.000 ευρώ.</w:t>
      </w:r>
    </w:p>
    <w:p w:rsidR="001C4EEB" w:rsidRDefault="001C4EEB" w:rsidP="0093099D">
      <w:pPr>
        <w:spacing w:line="360" w:lineRule="auto"/>
        <w:jc w:val="both"/>
        <w:divId w:val="1975015768"/>
        <w:rPr>
          <w:rFonts w:ascii="Times" w:hAnsi="Times" w:cs="Times"/>
        </w:rPr>
      </w:pPr>
    </w:p>
    <w:p w:rsidR="001C4EEB" w:rsidRDefault="00295154" w:rsidP="0093099D">
      <w:pPr>
        <w:spacing w:line="360" w:lineRule="auto"/>
        <w:jc w:val="both"/>
        <w:divId w:val="574239852"/>
        <w:rPr>
          <w:rFonts w:ascii="Times" w:hAnsi="Times" w:cs="Times"/>
        </w:rPr>
      </w:pPr>
      <w:r>
        <w:rPr>
          <w:rFonts w:ascii="Times" w:hAnsi="Times" w:cs="Times"/>
        </w:rPr>
        <w:t>Ως αξία κτήσης του 30% λαμβάνεται το ποσό των 400.000 ευρώ. Συνολική αξία κτήσης του μεριδίου 50%: 200.000 + 400.000 = 600.000 ευρώ.</w:t>
      </w:r>
    </w:p>
    <w:p w:rsidR="001C4EEB" w:rsidRDefault="001C4EEB" w:rsidP="0093099D">
      <w:pPr>
        <w:spacing w:line="360" w:lineRule="auto"/>
        <w:jc w:val="both"/>
        <w:divId w:val="475418069"/>
        <w:rPr>
          <w:rFonts w:ascii="Times" w:hAnsi="Times" w:cs="Times"/>
        </w:rPr>
      </w:pPr>
    </w:p>
    <w:p w:rsidR="001C4EEB" w:rsidRDefault="00295154" w:rsidP="0093099D">
      <w:pPr>
        <w:spacing w:line="360" w:lineRule="auto"/>
        <w:jc w:val="both"/>
        <w:divId w:val="287978323"/>
        <w:rPr>
          <w:rFonts w:ascii="Times" w:hAnsi="Times" w:cs="Times"/>
        </w:rPr>
      </w:pPr>
      <w:r>
        <w:rPr>
          <w:rFonts w:ascii="Times" w:hAnsi="Times" w:cs="Times"/>
        </w:rPr>
        <w:t>-Αξία πώλησης του 50%</w:t>
      </w:r>
    </w:p>
    <w:p w:rsidR="001C4EEB" w:rsidRDefault="001C4EEB" w:rsidP="0093099D">
      <w:pPr>
        <w:spacing w:line="360" w:lineRule="auto"/>
        <w:jc w:val="both"/>
        <w:divId w:val="2069106912"/>
        <w:rPr>
          <w:rFonts w:ascii="Times" w:hAnsi="Times" w:cs="Times"/>
        </w:rPr>
      </w:pPr>
    </w:p>
    <w:p w:rsidR="001C4EEB" w:rsidRDefault="00295154" w:rsidP="0093099D">
      <w:pPr>
        <w:spacing w:line="360" w:lineRule="auto"/>
        <w:jc w:val="both"/>
        <w:divId w:val="2002536701"/>
        <w:rPr>
          <w:rFonts w:ascii="Times" w:hAnsi="Times" w:cs="Times"/>
        </w:rPr>
      </w:pPr>
      <w:r>
        <w:rPr>
          <w:rFonts w:ascii="Times" w:hAnsi="Times" w:cs="Times"/>
        </w:rPr>
        <w:t>Ως αξία πώλησης του 50% για τον Α λαμβάνεται η μεγαλύτερη μεταξύ της τιμής που προκύπτει βάσει του συμφωνητικού της 20/4/2014 και βάσει των ιδίων κεφαλαίων της εταιρείας την ίδια ημερομηνία:</w:t>
      </w:r>
    </w:p>
    <w:p w:rsidR="001C4EEB" w:rsidRDefault="001C4EEB" w:rsidP="0093099D">
      <w:pPr>
        <w:spacing w:line="360" w:lineRule="auto"/>
        <w:jc w:val="both"/>
        <w:divId w:val="664824417"/>
        <w:rPr>
          <w:rFonts w:ascii="Times" w:hAnsi="Times" w:cs="Times"/>
        </w:rPr>
      </w:pPr>
    </w:p>
    <w:p w:rsidR="001C4EEB" w:rsidRDefault="00295154" w:rsidP="0093099D">
      <w:pPr>
        <w:spacing w:line="360" w:lineRule="auto"/>
        <w:jc w:val="both"/>
        <w:divId w:val="915015659"/>
        <w:rPr>
          <w:rFonts w:ascii="Times" w:hAnsi="Times" w:cs="Times"/>
        </w:rPr>
      </w:pPr>
      <w:r>
        <w:rPr>
          <w:rFonts w:ascii="Times" w:hAnsi="Times" w:cs="Times"/>
        </w:rPr>
        <w:t>•Βάσει συμφωνητικού: 800.000 ευρώ</w:t>
      </w:r>
    </w:p>
    <w:p w:rsidR="001C4EEB" w:rsidRDefault="00295154" w:rsidP="0093099D">
      <w:pPr>
        <w:spacing w:line="360" w:lineRule="auto"/>
        <w:jc w:val="both"/>
        <w:divId w:val="1406151219"/>
        <w:rPr>
          <w:rFonts w:ascii="Times" w:hAnsi="Times" w:cs="Times"/>
        </w:rPr>
      </w:pPr>
      <w:r>
        <w:rPr>
          <w:rFonts w:ascii="Times" w:hAnsi="Times" w:cs="Times"/>
        </w:rPr>
        <w:t>•Βάσει ιδίων κεφαλαίων: 5.000.000 x 50% = 2.500.000 ευρώ.</w:t>
      </w:r>
    </w:p>
    <w:p w:rsidR="001C4EEB" w:rsidRDefault="001C4EEB" w:rsidP="0093099D">
      <w:pPr>
        <w:spacing w:line="360" w:lineRule="auto"/>
        <w:jc w:val="both"/>
        <w:divId w:val="1746300966"/>
        <w:rPr>
          <w:rFonts w:ascii="Times" w:hAnsi="Times" w:cs="Times"/>
        </w:rPr>
      </w:pPr>
    </w:p>
    <w:p w:rsidR="001C4EEB" w:rsidRDefault="00295154" w:rsidP="0093099D">
      <w:pPr>
        <w:spacing w:line="360" w:lineRule="auto"/>
        <w:jc w:val="both"/>
        <w:divId w:val="448595273"/>
        <w:rPr>
          <w:rFonts w:ascii="Times" w:hAnsi="Times" w:cs="Times"/>
        </w:rPr>
      </w:pPr>
      <w:r>
        <w:rPr>
          <w:rFonts w:ascii="Times" w:hAnsi="Times" w:cs="Times"/>
        </w:rPr>
        <w:t>Ως αξία πώλησης του 50% λαμβάνεται το ποσό των 2.500.000 ευρώ.</w:t>
      </w:r>
    </w:p>
    <w:p w:rsidR="001C4EEB" w:rsidRDefault="001C4EEB" w:rsidP="0093099D">
      <w:pPr>
        <w:spacing w:line="360" w:lineRule="auto"/>
        <w:jc w:val="both"/>
        <w:divId w:val="947128951"/>
        <w:rPr>
          <w:rFonts w:ascii="Times" w:hAnsi="Times" w:cs="Times"/>
        </w:rPr>
      </w:pPr>
    </w:p>
    <w:p w:rsidR="001C4EEB" w:rsidRDefault="00295154" w:rsidP="0093099D">
      <w:pPr>
        <w:spacing w:line="360" w:lineRule="auto"/>
        <w:jc w:val="both"/>
        <w:divId w:val="238296913"/>
        <w:rPr>
          <w:rFonts w:ascii="Times" w:hAnsi="Times" w:cs="Times"/>
        </w:rPr>
      </w:pPr>
      <w:r>
        <w:rPr>
          <w:rFonts w:ascii="Times" w:hAnsi="Times" w:cs="Times"/>
        </w:rPr>
        <w:t>-Υπεραξία</w:t>
      </w:r>
    </w:p>
    <w:p w:rsidR="001C4EEB" w:rsidRDefault="001C4EEB" w:rsidP="0093099D">
      <w:pPr>
        <w:spacing w:line="360" w:lineRule="auto"/>
        <w:jc w:val="both"/>
        <w:divId w:val="2066292781"/>
        <w:rPr>
          <w:rFonts w:ascii="Times" w:hAnsi="Times" w:cs="Times"/>
        </w:rPr>
      </w:pPr>
    </w:p>
    <w:p w:rsidR="001C4EEB" w:rsidRDefault="00295154" w:rsidP="0093099D">
      <w:pPr>
        <w:spacing w:line="360" w:lineRule="auto"/>
        <w:jc w:val="both"/>
        <w:divId w:val="2009213549"/>
        <w:rPr>
          <w:rFonts w:ascii="Times" w:hAnsi="Times" w:cs="Times"/>
        </w:rPr>
      </w:pPr>
      <w:r>
        <w:rPr>
          <w:rFonts w:ascii="Times" w:hAnsi="Times" w:cs="Times"/>
        </w:rPr>
        <w:t>Συνεπώς, τελική υπεραξία: 2.500.000 - 600.000 = 1.900.000 και ο φόρος υπεραξίας που οφείλεται βάσει της ετήσιας δήλωσης φόρου εισοδήματος του Α' είναι 1.900.000 x 15% = 285.000 ευρώ.</w:t>
      </w:r>
    </w:p>
    <w:p w:rsidR="001C4EEB" w:rsidRDefault="001C4EEB" w:rsidP="0093099D">
      <w:pPr>
        <w:spacing w:line="360" w:lineRule="auto"/>
        <w:jc w:val="both"/>
        <w:divId w:val="731319145"/>
        <w:rPr>
          <w:rFonts w:ascii="Times" w:hAnsi="Times" w:cs="Times"/>
        </w:rPr>
      </w:pPr>
    </w:p>
    <w:p w:rsidR="001C4EEB" w:rsidRDefault="00295154" w:rsidP="0093099D">
      <w:pPr>
        <w:spacing w:line="360" w:lineRule="auto"/>
        <w:jc w:val="both"/>
        <w:divId w:val="998341598"/>
        <w:rPr>
          <w:rFonts w:ascii="Times" w:hAnsi="Times" w:cs="Times"/>
        </w:rPr>
      </w:pPr>
      <w:r>
        <w:rPr>
          <w:rFonts w:ascii="Times" w:hAnsi="Times" w:cs="Times"/>
          <w:i/>
          <w:iCs/>
        </w:rPr>
        <w:t>Β' περίπτωση</w:t>
      </w:r>
    </w:p>
    <w:p w:rsidR="001C4EEB" w:rsidRDefault="001C4EEB" w:rsidP="0093099D">
      <w:pPr>
        <w:spacing w:line="360" w:lineRule="auto"/>
        <w:jc w:val="both"/>
        <w:divId w:val="752582106"/>
        <w:rPr>
          <w:rFonts w:ascii="Times" w:hAnsi="Times" w:cs="Times"/>
        </w:rPr>
      </w:pPr>
    </w:p>
    <w:p w:rsidR="001C4EEB" w:rsidRDefault="00295154" w:rsidP="0093099D">
      <w:pPr>
        <w:spacing w:line="360" w:lineRule="auto"/>
        <w:jc w:val="both"/>
        <w:divId w:val="1097405479"/>
        <w:rPr>
          <w:rFonts w:ascii="Times" w:hAnsi="Times" w:cs="Times"/>
        </w:rPr>
      </w:pPr>
      <w:r>
        <w:rPr>
          <w:rFonts w:ascii="Times" w:hAnsi="Times" w:cs="Times"/>
        </w:rPr>
        <w:t>Στις 20/4/2014 ο Α' προέβη στην πώληση ποσοστού 20% της εταιρείας αντί του ποσού των 300.000 ευρώ, ενώ τα ίδια κεφάλαια της εταιρείας είχαν διαμορφωθεί σε 5.000.000 ευρώ.</w:t>
      </w:r>
    </w:p>
    <w:p w:rsidR="001C4EEB" w:rsidRDefault="001C4EEB" w:rsidP="0093099D">
      <w:pPr>
        <w:spacing w:line="360" w:lineRule="auto"/>
        <w:jc w:val="both"/>
        <w:divId w:val="876505931"/>
        <w:rPr>
          <w:rFonts w:ascii="Times" w:hAnsi="Times" w:cs="Times"/>
        </w:rPr>
      </w:pPr>
    </w:p>
    <w:p w:rsidR="001C4EEB" w:rsidRDefault="00295154" w:rsidP="0093099D">
      <w:pPr>
        <w:spacing w:line="360" w:lineRule="auto"/>
        <w:jc w:val="both"/>
        <w:divId w:val="1203907474"/>
        <w:rPr>
          <w:rFonts w:ascii="Times" w:hAnsi="Times" w:cs="Times"/>
        </w:rPr>
      </w:pPr>
      <w:r>
        <w:rPr>
          <w:rFonts w:ascii="Times" w:hAnsi="Times" w:cs="Times"/>
        </w:rPr>
        <w:t>Υπολογισμός υπεραξίας Β' περίπτωσης:</w:t>
      </w:r>
    </w:p>
    <w:p w:rsidR="001C4EEB" w:rsidRDefault="001C4EEB" w:rsidP="0093099D">
      <w:pPr>
        <w:spacing w:line="360" w:lineRule="auto"/>
        <w:jc w:val="both"/>
        <w:divId w:val="356153464"/>
        <w:rPr>
          <w:rFonts w:ascii="Times" w:hAnsi="Times" w:cs="Times"/>
        </w:rPr>
      </w:pPr>
    </w:p>
    <w:p w:rsidR="001C4EEB" w:rsidRDefault="00295154" w:rsidP="0093099D">
      <w:pPr>
        <w:spacing w:line="360" w:lineRule="auto"/>
        <w:jc w:val="both"/>
        <w:divId w:val="1069763840"/>
        <w:rPr>
          <w:rFonts w:ascii="Times" w:hAnsi="Times" w:cs="Times"/>
        </w:rPr>
      </w:pPr>
      <w:r>
        <w:rPr>
          <w:rFonts w:ascii="Times" w:hAnsi="Times" w:cs="Times"/>
        </w:rPr>
        <w:t>-Αξία κτήσης του 20%</w:t>
      </w:r>
    </w:p>
    <w:p w:rsidR="001C4EEB" w:rsidRDefault="001C4EEB" w:rsidP="0093099D">
      <w:pPr>
        <w:spacing w:line="360" w:lineRule="auto"/>
        <w:jc w:val="both"/>
        <w:divId w:val="131560048"/>
        <w:rPr>
          <w:rFonts w:ascii="Times" w:hAnsi="Times" w:cs="Times"/>
        </w:rPr>
      </w:pPr>
    </w:p>
    <w:p w:rsidR="001C4EEB" w:rsidRDefault="00295154" w:rsidP="0093099D">
      <w:pPr>
        <w:spacing w:line="360" w:lineRule="auto"/>
        <w:jc w:val="both"/>
        <w:divId w:val="1488741817"/>
        <w:rPr>
          <w:rFonts w:ascii="Times" w:hAnsi="Times" w:cs="Times"/>
        </w:rPr>
      </w:pPr>
      <w:r>
        <w:rPr>
          <w:rFonts w:ascii="Times" w:hAnsi="Times" w:cs="Times"/>
        </w:rPr>
        <w:t>Για τον προσδιορισμό της αξίας κτήσης του 20% λαμβάνεται υπόψη η μέση τιμή κτήσης του υπόψη ποσοστού, ως ακολούθως: 600.000 x 20/50=240.000 ευρώ.</w:t>
      </w:r>
    </w:p>
    <w:p w:rsidR="001C4EEB" w:rsidRDefault="001C4EEB" w:rsidP="0093099D">
      <w:pPr>
        <w:spacing w:line="360" w:lineRule="auto"/>
        <w:jc w:val="both"/>
        <w:divId w:val="142621859"/>
        <w:rPr>
          <w:rFonts w:ascii="Times" w:hAnsi="Times" w:cs="Times"/>
        </w:rPr>
      </w:pPr>
    </w:p>
    <w:p w:rsidR="001C4EEB" w:rsidRDefault="00295154" w:rsidP="0093099D">
      <w:pPr>
        <w:spacing w:line="360" w:lineRule="auto"/>
        <w:jc w:val="both"/>
        <w:divId w:val="1518546975"/>
        <w:rPr>
          <w:rFonts w:ascii="Times" w:hAnsi="Times" w:cs="Times"/>
        </w:rPr>
      </w:pPr>
      <w:r>
        <w:rPr>
          <w:rFonts w:ascii="Times" w:hAnsi="Times" w:cs="Times"/>
        </w:rPr>
        <w:t>- Αξία πώλησης του 20%</w:t>
      </w:r>
    </w:p>
    <w:p w:rsidR="001C4EEB" w:rsidRDefault="001C4EEB" w:rsidP="0093099D">
      <w:pPr>
        <w:spacing w:line="360" w:lineRule="auto"/>
        <w:jc w:val="both"/>
        <w:divId w:val="923341772"/>
        <w:rPr>
          <w:rFonts w:ascii="Times" w:hAnsi="Times" w:cs="Times"/>
        </w:rPr>
      </w:pPr>
    </w:p>
    <w:p w:rsidR="001C4EEB" w:rsidRDefault="00295154" w:rsidP="0093099D">
      <w:pPr>
        <w:spacing w:line="360" w:lineRule="auto"/>
        <w:jc w:val="both"/>
        <w:divId w:val="118686483"/>
        <w:rPr>
          <w:rFonts w:ascii="Times" w:hAnsi="Times" w:cs="Times"/>
        </w:rPr>
      </w:pPr>
      <w:r>
        <w:rPr>
          <w:rFonts w:ascii="Times" w:hAnsi="Times" w:cs="Times"/>
        </w:rPr>
        <w:t>Ως αξία πώλησης του 20% για τον Α' λαμβάνεται η μεγαλύτερη μεταξύ της τιμής που προκύπτει βάσει του συμφωνητικού της 20/4/2014 και βάσει των ιδίων κεφαλαίων της εταιρείας την ίδια ημερομηνία:</w:t>
      </w:r>
    </w:p>
    <w:p w:rsidR="001C4EEB" w:rsidRDefault="001C4EEB" w:rsidP="0093099D">
      <w:pPr>
        <w:spacing w:line="360" w:lineRule="auto"/>
        <w:jc w:val="both"/>
        <w:divId w:val="1936554657"/>
        <w:rPr>
          <w:rFonts w:ascii="Times" w:hAnsi="Times" w:cs="Times"/>
        </w:rPr>
      </w:pPr>
    </w:p>
    <w:p w:rsidR="001C4EEB" w:rsidRDefault="00295154" w:rsidP="0093099D">
      <w:pPr>
        <w:spacing w:line="360" w:lineRule="auto"/>
        <w:jc w:val="both"/>
        <w:divId w:val="802507283"/>
        <w:rPr>
          <w:rFonts w:ascii="Times" w:hAnsi="Times" w:cs="Times"/>
        </w:rPr>
      </w:pPr>
      <w:r>
        <w:rPr>
          <w:rFonts w:ascii="Times" w:hAnsi="Times" w:cs="Times"/>
        </w:rPr>
        <w:t>•Βάσει συμφωνητικού: 300.000 ευρώ</w:t>
      </w:r>
    </w:p>
    <w:p w:rsidR="001C4EEB" w:rsidRDefault="00295154" w:rsidP="0093099D">
      <w:pPr>
        <w:spacing w:line="360" w:lineRule="auto"/>
        <w:jc w:val="both"/>
        <w:divId w:val="1385181394"/>
        <w:rPr>
          <w:rFonts w:ascii="Times" w:hAnsi="Times" w:cs="Times"/>
        </w:rPr>
      </w:pPr>
      <w:r>
        <w:rPr>
          <w:rFonts w:ascii="Times" w:hAnsi="Times" w:cs="Times"/>
        </w:rPr>
        <w:t>•Βάσει ιδίων κεφαλαίων: 5.000.000 x 20% = 1.000.000 ευρώ.</w:t>
      </w:r>
    </w:p>
    <w:p w:rsidR="001C4EEB" w:rsidRDefault="001C4EEB" w:rsidP="0093099D">
      <w:pPr>
        <w:spacing w:line="360" w:lineRule="auto"/>
        <w:jc w:val="both"/>
        <w:divId w:val="1821724390"/>
        <w:rPr>
          <w:rFonts w:ascii="Times" w:hAnsi="Times" w:cs="Times"/>
        </w:rPr>
      </w:pPr>
    </w:p>
    <w:p w:rsidR="001C4EEB" w:rsidRDefault="00295154" w:rsidP="0093099D">
      <w:pPr>
        <w:spacing w:line="360" w:lineRule="auto"/>
        <w:jc w:val="both"/>
        <w:divId w:val="2095736325"/>
        <w:rPr>
          <w:rFonts w:ascii="Times" w:hAnsi="Times" w:cs="Times"/>
        </w:rPr>
      </w:pPr>
      <w:r>
        <w:rPr>
          <w:rFonts w:ascii="Times" w:hAnsi="Times" w:cs="Times"/>
        </w:rPr>
        <w:t>Ως αξία πώλησης του 20% λαμβάνεται το ποσό των 1.000.000 ευρώ.</w:t>
      </w:r>
    </w:p>
    <w:p w:rsidR="001C4EEB" w:rsidRDefault="001C4EEB" w:rsidP="0093099D">
      <w:pPr>
        <w:spacing w:line="360" w:lineRule="auto"/>
        <w:jc w:val="both"/>
        <w:divId w:val="2142457953"/>
        <w:rPr>
          <w:rFonts w:ascii="Times" w:hAnsi="Times" w:cs="Times"/>
        </w:rPr>
      </w:pPr>
    </w:p>
    <w:p w:rsidR="001C4EEB" w:rsidRDefault="00295154" w:rsidP="0093099D">
      <w:pPr>
        <w:spacing w:line="360" w:lineRule="auto"/>
        <w:jc w:val="both"/>
        <w:divId w:val="1084645110"/>
        <w:rPr>
          <w:rFonts w:ascii="Times" w:hAnsi="Times" w:cs="Times"/>
        </w:rPr>
      </w:pPr>
      <w:r>
        <w:rPr>
          <w:rFonts w:ascii="Times" w:hAnsi="Times" w:cs="Times"/>
        </w:rPr>
        <w:t>-Υπεραξία</w:t>
      </w:r>
    </w:p>
    <w:p w:rsidR="001C4EEB" w:rsidRDefault="001C4EEB" w:rsidP="0093099D">
      <w:pPr>
        <w:spacing w:line="360" w:lineRule="auto"/>
        <w:jc w:val="both"/>
        <w:divId w:val="807473147"/>
        <w:rPr>
          <w:rFonts w:ascii="Times" w:hAnsi="Times" w:cs="Times"/>
        </w:rPr>
      </w:pPr>
    </w:p>
    <w:p w:rsidR="001C4EEB" w:rsidRDefault="00295154" w:rsidP="0093099D">
      <w:pPr>
        <w:spacing w:line="360" w:lineRule="auto"/>
        <w:jc w:val="both"/>
        <w:divId w:val="305740238"/>
        <w:rPr>
          <w:rFonts w:ascii="Times" w:hAnsi="Times" w:cs="Times"/>
        </w:rPr>
      </w:pPr>
      <w:r>
        <w:rPr>
          <w:rFonts w:ascii="Times" w:hAnsi="Times" w:cs="Times"/>
        </w:rPr>
        <w:t>Συνεπώς, τελική υπεραξία: 1.000.000 - 240.000 = 760.000 και ο φόρος υπεραξίας που οφείλεται βάσει της ετήσιας δήλωσης φόρου εισοδήματος του Α είναι 760.000 x 15% = 114.000 ευρώ.</w:t>
      </w:r>
    </w:p>
    <w:p w:rsidR="001C4EEB" w:rsidRDefault="001C4EEB" w:rsidP="0093099D">
      <w:pPr>
        <w:spacing w:line="360" w:lineRule="auto"/>
        <w:jc w:val="both"/>
        <w:divId w:val="599291730"/>
        <w:rPr>
          <w:rFonts w:ascii="Times" w:hAnsi="Times" w:cs="Times"/>
        </w:rPr>
      </w:pPr>
    </w:p>
    <w:p w:rsidR="001C4EEB" w:rsidRDefault="00295154" w:rsidP="0093099D">
      <w:pPr>
        <w:spacing w:line="360" w:lineRule="auto"/>
        <w:jc w:val="both"/>
        <w:divId w:val="633565946"/>
        <w:rPr>
          <w:rFonts w:ascii="Times" w:hAnsi="Times" w:cs="Times"/>
        </w:rPr>
      </w:pPr>
      <w:r>
        <w:rPr>
          <w:rFonts w:ascii="Times" w:hAnsi="Times" w:cs="Times"/>
          <w:b/>
          <w:bCs/>
          <w:i/>
          <w:iCs/>
        </w:rPr>
        <w:t>Παράδειγμα 2ο</w:t>
      </w:r>
    </w:p>
    <w:p w:rsidR="001C4EEB" w:rsidRDefault="001C4EEB" w:rsidP="0093099D">
      <w:pPr>
        <w:spacing w:line="360" w:lineRule="auto"/>
        <w:jc w:val="both"/>
        <w:divId w:val="207957981"/>
        <w:rPr>
          <w:rFonts w:ascii="Times" w:hAnsi="Times" w:cs="Times"/>
        </w:rPr>
      </w:pPr>
    </w:p>
    <w:p w:rsidR="001C4EEB" w:rsidRDefault="00295154" w:rsidP="0093099D">
      <w:pPr>
        <w:spacing w:line="360" w:lineRule="auto"/>
        <w:jc w:val="both"/>
        <w:divId w:val="1462770140"/>
        <w:rPr>
          <w:rFonts w:ascii="Times" w:hAnsi="Times" w:cs="Times"/>
        </w:rPr>
      </w:pPr>
      <w:r>
        <w:rPr>
          <w:rFonts w:ascii="Times" w:hAnsi="Times" w:cs="Times"/>
        </w:rPr>
        <w:t>Έστω ότι στο προηγούμενο παράδειγμα, στις 31.3.2010 έλαβε χώρα αύξηση κεφαλαίου της ομόρρυθμης εταιρείας κατά 500.000 ευρώ, η οποία καλύφθηκε και από τους δύο εταίρους. Τα ίδια κεφάλαια της εταιρείας κατά το χρόνο εκείνο ανέρχονταν, μετά την αύξηση, σε 4.000.000 ευρώ. Στην περίπτωση αυτή, για τον υπολογισμό της τιμής κτήσης του μεταβιβαζόμενου ποσοστού 20% (περίπτωση β' του προηγούμενου παραδείγματος), ισχύουν τα ακόλουθα:</w:t>
      </w:r>
    </w:p>
    <w:p w:rsidR="001C4EEB" w:rsidRDefault="001C4EEB" w:rsidP="0093099D">
      <w:pPr>
        <w:spacing w:line="360" w:lineRule="auto"/>
        <w:jc w:val="both"/>
        <w:divId w:val="449667618"/>
        <w:rPr>
          <w:rFonts w:ascii="Times" w:hAnsi="Times" w:cs="Times"/>
        </w:rPr>
      </w:pPr>
    </w:p>
    <w:p w:rsidR="001C4EEB" w:rsidRDefault="00295154" w:rsidP="0093099D">
      <w:pPr>
        <w:spacing w:line="360" w:lineRule="auto"/>
        <w:jc w:val="both"/>
        <w:divId w:val="1463884097"/>
        <w:rPr>
          <w:rFonts w:ascii="Times" w:hAnsi="Times" w:cs="Times"/>
        </w:rPr>
      </w:pPr>
      <w:r>
        <w:rPr>
          <w:rFonts w:ascii="Times" w:hAnsi="Times" w:cs="Times"/>
        </w:rPr>
        <w:t>Καταρχήν, το μέρος από την αύξηση κεφαλαίου που αντιστοιχεί στον εταίρο Α είναι 250.000 (500.000/2). Η τιμή κτήσης του ποσοστού του Α' είναι η εξής: (600.000 + 250.000) = 850.000 ευρώ. Επομένως, η τιμή κτήσης των μεταβιβαζομένου ποσοστού 20% του Α' είναι 850.000 Χ 20/50 = 340.000 ευρώ. Βάσει ιδίων κεφαλαίων, η τιμή κτήσης του ποσοστού 20% ανέρχεται σε 4.000.000 x 20% = 800.000 ευρώ. Επομένως, ως τιμή κτήσης λαμβάνεται το μικρότερο ποσό των 340.000 ευρώ.</w:t>
      </w:r>
    </w:p>
    <w:p w:rsidR="001C4EEB" w:rsidRDefault="001C4EEB" w:rsidP="0093099D">
      <w:pPr>
        <w:spacing w:line="360" w:lineRule="auto"/>
        <w:jc w:val="both"/>
        <w:divId w:val="1573731358"/>
        <w:rPr>
          <w:rFonts w:ascii="Times" w:hAnsi="Times" w:cs="Times"/>
        </w:rPr>
      </w:pPr>
    </w:p>
    <w:p w:rsidR="001C4EEB" w:rsidRDefault="00295154" w:rsidP="0093099D">
      <w:pPr>
        <w:spacing w:line="360" w:lineRule="auto"/>
        <w:jc w:val="both"/>
        <w:divId w:val="1603150108"/>
        <w:rPr>
          <w:rFonts w:ascii="Times" w:hAnsi="Times" w:cs="Times"/>
        </w:rPr>
      </w:pPr>
      <w:r>
        <w:rPr>
          <w:rFonts w:ascii="Times" w:hAnsi="Times" w:cs="Times"/>
          <w:b/>
          <w:bCs/>
          <w:i/>
          <w:iCs/>
        </w:rPr>
        <w:lastRenderedPageBreak/>
        <w:t>Παράδειγμα 3ο</w:t>
      </w:r>
    </w:p>
    <w:p w:rsidR="001C4EEB" w:rsidRDefault="001C4EEB" w:rsidP="0093099D">
      <w:pPr>
        <w:spacing w:line="360" w:lineRule="auto"/>
        <w:jc w:val="both"/>
        <w:divId w:val="934023925"/>
        <w:rPr>
          <w:rFonts w:ascii="Times" w:hAnsi="Times" w:cs="Times"/>
        </w:rPr>
      </w:pPr>
    </w:p>
    <w:p w:rsidR="001C4EEB" w:rsidRDefault="00295154" w:rsidP="0093099D">
      <w:pPr>
        <w:spacing w:line="360" w:lineRule="auto"/>
        <w:jc w:val="both"/>
        <w:divId w:val="1409963172"/>
        <w:rPr>
          <w:rFonts w:ascii="Times" w:hAnsi="Times" w:cs="Times"/>
        </w:rPr>
      </w:pPr>
      <w:r>
        <w:rPr>
          <w:rFonts w:ascii="Times" w:hAnsi="Times" w:cs="Times"/>
        </w:rPr>
        <w:t>Στις 10/7/2008 ο Α (φυσικό πρόσωπο) απέκτησε 540 μετοχές (ποσοστό 50%) ανώνυμης εταιρείας μη εισηγμένης στο ΧΑ, ονομαστικής αξίας €100 έκαστη, αντί του ποσού των 64.800 ευρώ. Τα ίδια κεφάλαια της εταιρείας κατά το χρόνο αυτό ανέρχονταν σε 270.000 ευρώ.</w:t>
      </w:r>
    </w:p>
    <w:p w:rsidR="001C4EEB" w:rsidRDefault="001C4EEB" w:rsidP="0093099D">
      <w:pPr>
        <w:spacing w:line="360" w:lineRule="auto"/>
        <w:jc w:val="both"/>
        <w:divId w:val="1205023773"/>
        <w:rPr>
          <w:rFonts w:ascii="Times" w:hAnsi="Times" w:cs="Times"/>
        </w:rPr>
      </w:pPr>
    </w:p>
    <w:p w:rsidR="001C4EEB" w:rsidRDefault="00295154" w:rsidP="0093099D">
      <w:pPr>
        <w:spacing w:line="360" w:lineRule="auto"/>
        <w:jc w:val="both"/>
        <w:divId w:val="1214736337"/>
        <w:rPr>
          <w:rFonts w:ascii="Times" w:hAnsi="Times" w:cs="Times"/>
        </w:rPr>
      </w:pPr>
      <w:r>
        <w:rPr>
          <w:rFonts w:ascii="Times" w:hAnsi="Times" w:cs="Times"/>
        </w:rPr>
        <w:t>Στις 12/11/2010 η εταιρεία προέβη σε μείωση μετοχικού κεφαλαίου με μείωση του αριθμού των μετοχών και επιστροφή μετρητών στους μετόχους με αποτέλεσμα να καταβληθούν στον Α 14.000 ευρώ. Επομένως, οι μετοχές που κατείχε ο Α μειώθηκαν κατά 140 τεμάχια ονομαστικής αξίας €100 έκαστη. Τα ίδια κεφάλαια στο χρόνο αυτό ανέρχονταν σε 320.000 ευρώ.</w:t>
      </w:r>
    </w:p>
    <w:p w:rsidR="001C4EEB" w:rsidRDefault="001C4EEB" w:rsidP="0093099D">
      <w:pPr>
        <w:spacing w:line="360" w:lineRule="auto"/>
        <w:jc w:val="both"/>
        <w:divId w:val="1657107095"/>
        <w:rPr>
          <w:rFonts w:ascii="Times" w:hAnsi="Times" w:cs="Times"/>
        </w:rPr>
      </w:pPr>
    </w:p>
    <w:p w:rsidR="001C4EEB" w:rsidRDefault="00295154" w:rsidP="0093099D">
      <w:pPr>
        <w:spacing w:line="360" w:lineRule="auto"/>
        <w:jc w:val="both"/>
        <w:divId w:val="664627666"/>
        <w:rPr>
          <w:rFonts w:ascii="Times" w:hAnsi="Times" w:cs="Times"/>
        </w:rPr>
      </w:pPr>
      <w:r>
        <w:rPr>
          <w:rFonts w:ascii="Times" w:hAnsi="Times" w:cs="Times"/>
        </w:rPr>
        <w:t>Στις 13/5/2011 η εταιρεία προέβη σε μείωση μετοχικού κεφαλαίου με μείωση της ονομαστικής αξίας των μετοχών σε €90 έκαστη. Τα ίδια κεφάλαια στο χρόνο αυτό ανέρχονταν σε 380.000 ευρώ.</w:t>
      </w:r>
    </w:p>
    <w:p w:rsidR="001C4EEB" w:rsidRDefault="001C4EEB" w:rsidP="0093099D">
      <w:pPr>
        <w:spacing w:line="360" w:lineRule="auto"/>
        <w:jc w:val="both"/>
        <w:divId w:val="1386417182"/>
        <w:rPr>
          <w:rFonts w:ascii="Times" w:hAnsi="Times" w:cs="Times"/>
        </w:rPr>
      </w:pPr>
    </w:p>
    <w:p w:rsidR="001C4EEB" w:rsidRDefault="00295154" w:rsidP="0093099D">
      <w:pPr>
        <w:spacing w:line="360" w:lineRule="auto"/>
        <w:jc w:val="both"/>
        <w:divId w:val="1808010313"/>
        <w:rPr>
          <w:rFonts w:ascii="Times" w:hAnsi="Times" w:cs="Times"/>
        </w:rPr>
      </w:pPr>
      <w:r>
        <w:rPr>
          <w:rFonts w:ascii="Times" w:hAnsi="Times" w:cs="Times"/>
        </w:rPr>
        <w:t>Στις 20/5/2014 ο Α προέβη στην πώληση 300 μετοχών της εταιρείας αντί του ποσού των 50.000 ευρώ ενώ τα ίδια κεφάλαια της εταιρείας διαμορφώθηκαν σε 500.000 ευρώ.</w:t>
      </w:r>
    </w:p>
    <w:p w:rsidR="001C4EEB" w:rsidRDefault="001C4EEB" w:rsidP="0093099D">
      <w:pPr>
        <w:spacing w:line="360" w:lineRule="auto"/>
        <w:jc w:val="both"/>
        <w:divId w:val="1648588538"/>
        <w:rPr>
          <w:rFonts w:ascii="Times" w:hAnsi="Times" w:cs="Times"/>
        </w:rPr>
      </w:pPr>
    </w:p>
    <w:p w:rsidR="001C4EEB" w:rsidRDefault="00295154" w:rsidP="0093099D">
      <w:pPr>
        <w:spacing w:line="360" w:lineRule="auto"/>
        <w:jc w:val="both"/>
        <w:divId w:val="2031027617"/>
        <w:rPr>
          <w:rFonts w:ascii="Times" w:hAnsi="Times" w:cs="Times"/>
        </w:rPr>
      </w:pPr>
      <w:r>
        <w:rPr>
          <w:rFonts w:ascii="Times" w:hAnsi="Times" w:cs="Times"/>
        </w:rPr>
        <w:t xml:space="preserve">Προκειμένου να υπολογίσουμε την υπεραξία βάσει του </w:t>
      </w:r>
      <w:hyperlink r:id="rId49" w:tgtFrame="none" w:history="1">
        <w:r>
          <w:rPr>
            <w:rStyle w:val="Hyperlink"/>
            <w:rFonts w:ascii="Times" w:hAnsi="Times" w:cs="Times"/>
          </w:rPr>
          <w:t>άρθρου 42</w:t>
        </w:r>
      </w:hyperlink>
      <w:r>
        <w:rPr>
          <w:rFonts w:ascii="Times" w:hAnsi="Times" w:cs="Times"/>
        </w:rPr>
        <w:t xml:space="preserve"> του Κ.Φ.Ε. προβαίνουμε στους ανάλογους υπολογισμούς ως κατωτέρω: Υπολογισμός αξίας κτήσης</w:t>
      </w:r>
    </w:p>
    <w:p w:rsidR="001C4EEB" w:rsidRDefault="001C4EEB" w:rsidP="0093099D">
      <w:pPr>
        <w:spacing w:line="360" w:lineRule="auto"/>
        <w:jc w:val="both"/>
        <w:divId w:val="137574530"/>
        <w:rPr>
          <w:rFonts w:ascii="Times" w:hAnsi="Times" w:cs="Times"/>
        </w:rPr>
      </w:pPr>
    </w:p>
    <w:p w:rsidR="001C4EEB" w:rsidRDefault="00295154" w:rsidP="0093099D">
      <w:pPr>
        <w:spacing w:line="360" w:lineRule="auto"/>
        <w:jc w:val="both"/>
        <w:divId w:val="1645431372"/>
        <w:rPr>
          <w:rFonts w:ascii="Times" w:hAnsi="Times" w:cs="Times"/>
        </w:rPr>
      </w:pPr>
      <w:r>
        <w:rPr>
          <w:rFonts w:ascii="Times" w:hAnsi="Times" w:cs="Times"/>
        </w:rPr>
        <w:t>-Ως αξία κτήσης των 540 μετοχών για τον Α στις 10/7/2008 λαμβάνεται η μικρότερη μεταξύ της τιμής που προκύπτει βάσει του συμφωνητικού της 10/7/2008 και βάσει των ιδίων κεφαλαίων της εταιρείας την ίδια ημερομηνία:</w:t>
      </w:r>
    </w:p>
    <w:p w:rsidR="001C4EEB" w:rsidRDefault="001C4EEB" w:rsidP="0093099D">
      <w:pPr>
        <w:spacing w:line="360" w:lineRule="auto"/>
        <w:jc w:val="both"/>
        <w:divId w:val="1562015841"/>
        <w:rPr>
          <w:rFonts w:ascii="Times" w:hAnsi="Times" w:cs="Times"/>
        </w:rPr>
      </w:pPr>
    </w:p>
    <w:p w:rsidR="001C4EEB" w:rsidRDefault="00295154" w:rsidP="0093099D">
      <w:pPr>
        <w:spacing w:line="360" w:lineRule="auto"/>
        <w:jc w:val="both"/>
        <w:divId w:val="1420255001"/>
        <w:rPr>
          <w:rFonts w:ascii="Times" w:hAnsi="Times" w:cs="Times"/>
        </w:rPr>
      </w:pPr>
      <w:r>
        <w:rPr>
          <w:rFonts w:ascii="Times" w:hAnsi="Times" w:cs="Times"/>
        </w:rPr>
        <w:t>•Βάσει συμφωνητικού: 64.800 ευρώ</w:t>
      </w:r>
    </w:p>
    <w:p w:rsidR="001C4EEB" w:rsidRDefault="00295154" w:rsidP="0093099D">
      <w:pPr>
        <w:spacing w:line="360" w:lineRule="auto"/>
        <w:jc w:val="both"/>
        <w:divId w:val="1883443977"/>
        <w:rPr>
          <w:rFonts w:ascii="Times" w:hAnsi="Times" w:cs="Times"/>
        </w:rPr>
      </w:pPr>
      <w:r>
        <w:rPr>
          <w:rFonts w:ascii="Times" w:hAnsi="Times" w:cs="Times"/>
        </w:rPr>
        <w:t>•Βάσει ιδίων κεφαλαίων:</w:t>
      </w:r>
    </w:p>
    <w:p w:rsidR="001C4EEB" w:rsidRDefault="001C4EEB" w:rsidP="0093099D">
      <w:pPr>
        <w:spacing w:line="360" w:lineRule="auto"/>
        <w:jc w:val="both"/>
        <w:divId w:val="1059356144"/>
        <w:rPr>
          <w:rFonts w:ascii="Times" w:hAnsi="Times" w:cs="Times"/>
        </w:rPr>
      </w:pPr>
    </w:p>
    <w:p w:rsidR="001C4EEB" w:rsidRDefault="00295154" w:rsidP="0093099D">
      <w:pPr>
        <w:spacing w:line="360" w:lineRule="auto"/>
        <w:jc w:val="both"/>
        <w:divId w:val="2059157475"/>
        <w:rPr>
          <w:rFonts w:ascii="Times" w:hAnsi="Times" w:cs="Times"/>
        </w:rPr>
      </w:pPr>
      <w:r>
        <w:rPr>
          <w:rFonts w:ascii="Times" w:hAnsi="Times" w:cs="Times"/>
        </w:rPr>
        <w:t>Αξία κτήσης κάθε μετοχής: 270.000 /1.080 (σύνολο μετοχών) = 250 ευρώ</w:t>
      </w:r>
    </w:p>
    <w:p w:rsidR="001C4EEB" w:rsidRDefault="001C4EEB" w:rsidP="0093099D">
      <w:pPr>
        <w:spacing w:line="360" w:lineRule="auto"/>
        <w:jc w:val="both"/>
        <w:divId w:val="1888908669"/>
        <w:rPr>
          <w:rFonts w:ascii="Times" w:hAnsi="Times" w:cs="Times"/>
        </w:rPr>
      </w:pPr>
    </w:p>
    <w:p w:rsidR="001C4EEB" w:rsidRDefault="00295154" w:rsidP="0093099D">
      <w:pPr>
        <w:spacing w:line="360" w:lineRule="auto"/>
        <w:jc w:val="both"/>
        <w:divId w:val="1965572689"/>
        <w:rPr>
          <w:rFonts w:ascii="Times" w:hAnsi="Times" w:cs="Times"/>
        </w:rPr>
      </w:pPr>
      <w:r>
        <w:rPr>
          <w:rFonts w:ascii="Times" w:hAnsi="Times" w:cs="Times"/>
        </w:rPr>
        <w:lastRenderedPageBreak/>
        <w:t xml:space="preserve">Αξία κτήσης 540 μετοχών: 540 x 250 = 135.000 ευρώ </w:t>
      </w:r>
    </w:p>
    <w:p w:rsidR="001C4EEB" w:rsidRDefault="001C4EEB" w:rsidP="0093099D">
      <w:pPr>
        <w:spacing w:line="360" w:lineRule="auto"/>
        <w:jc w:val="both"/>
        <w:divId w:val="1146361275"/>
        <w:rPr>
          <w:rFonts w:ascii="Times" w:hAnsi="Times" w:cs="Times"/>
        </w:rPr>
      </w:pPr>
    </w:p>
    <w:p w:rsidR="001C4EEB" w:rsidRDefault="00295154" w:rsidP="0093099D">
      <w:pPr>
        <w:spacing w:line="360" w:lineRule="auto"/>
        <w:jc w:val="both"/>
        <w:divId w:val="641228601"/>
        <w:rPr>
          <w:rFonts w:ascii="Times" w:hAnsi="Times" w:cs="Times"/>
        </w:rPr>
      </w:pPr>
      <w:r>
        <w:rPr>
          <w:rFonts w:ascii="Times" w:hAnsi="Times" w:cs="Times"/>
        </w:rPr>
        <w:t>Επομένως, ως αξία κτήσης των 540 μετοχών λαμβάνεται το ποσό των 64.800 ευρώ.</w:t>
      </w:r>
    </w:p>
    <w:p w:rsidR="001C4EEB" w:rsidRDefault="001C4EEB" w:rsidP="0093099D">
      <w:pPr>
        <w:spacing w:line="360" w:lineRule="auto"/>
        <w:jc w:val="both"/>
        <w:divId w:val="963971632"/>
        <w:rPr>
          <w:rFonts w:ascii="Times" w:hAnsi="Times" w:cs="Times"/>
        </w:rPr>
      </w:pPr>
    </w:p>
    <w:p w:rsidR="001C4EEB" w:rsidRDefault="00295154" w:rsidP="0093099D">
      <w:pPr>
        <w:spacing w:line="360" w:lineRule="auto"/>
        <w:jc w:val="both"/>
        <w:divId w:val="1692681953"/>
        <w:rPr>
          <w:rFonts w:ascii="Times" w:hAnsi="Times" w:cs="Times"/>
        </w:rPr>
      </w:pPr>
      <w:r>
        <w:rPr>
          <w:rFonts w:ascii="Times" w:hAnsi="Times" w:cs="Times"/>
        </w:rPr>
        <w:t>-Ως αξία των 140 μετοχών για τον Α στις 12/11/2010 λαμβάνεται η μικρότερη μεταξύ της αξίας που αντιστοιχεί στον αριθμό των μετοχών που επιστρέφεται και βάσει των ιδίων κεφαλαίων της εταιρείας την ίδια ημερομηνία:</w:t>
      </w:r>
    </w:p>
    <w:p w:rsidR="001C4EEB" w:rsidRDefault="001C4EEB" w:rsidP="0093099D">
      <w:pPr>
        <w:spacing w:line="360" w:lineRule="auto"/>
        <w:jc w:val="both"/>
        <w:divId w:val="1156921660"/>
        <w:rPr>
          <w:rFonts w:ascii="Times" w:hAnsi="Times" w:cs="Times"/>
        </w:rPr>
      </w:pPr>
    </w:p>
    <w:p w:rsidR="001C4EEB" w:rsidRDefault="00295154" w:rsidP="0093099D">
      <w:pPr>
        <w:spacing w:line="360" w:lineRule="auto"/>
        <w:jc w:val="both"/>
        <w:divId w:val="1417482758"/>
        <w:rPr>
          <w:rFonts w:ascii="Times" w:hAnsi="Times" w:cs="Times"/>
        </w:rPr>
      </w:pPr>
      <w:r>
        <w:rPr>
          <w:rFonts w:ascii="Times" w:hAnsi="Times" w:cs="Times"/>
        </w:rPr>
        <w:t>•14.000 ευρώ (ονομαστική αξία 100 x αριθμός επιστραφέντων μετοχών 140)</w:t>
      </w:r>
    </w:p>
    <w:p w:rsidR="001C4EEB" w:rsidRDefault="00295154" w:rsidP="0093099D">
      <w:pPr>
        <w:spacing w:line="360" w:lineRule="auto"/>
        <w:jc w:val="both"/>
        <w:divId w:val="1802381882"/>
        <w:rPr>
          <w:rFonts w:ascii="Times" w:hAnsi="Times" w:cs="Times"/>
        </w:rPr>
      </w:pPr>
      <w:r>
        <w:rPr>
          <w:rFonts w:ascii="Times" w:hAnsi="Times" w:cs="Times"/>
        </w:rPr>
        <w:t>•Βάσει ιδίων κεφαλαίων:</w:t>
      </w:r>
    </w:p>
    <w:p w:rsidR="001C4EEB" w:rsidRDefault="001C4EEB" w:rsidP="0093099D">
      <w:pPr>
        <w:spacing w:line="360" w:lineRule="auto"/>
        <w:jc w:val="both"/>
        <w:divId w:val="2121488595"/>
        <w:rPr>
          <w:rFonts w:ascii="Times" w:hAnsi="Times" w:cs="Times"/>
        </w:rPr>
      </w:pPr>
    </w:p>
    <w:p w:rsidR="001C4EEB" w:rsidRDefault="00295154" w:rsidP="0093099D">
      <w:pPr>
        <w:spacing w:line="360" w:lineRule="auto"/>
        <w:jc w:val="both"/>
        <w:divId w:val="902566968"/>
        <w:rPr>
          <w:rFonts w:ascii="Times" w:hAnsi="Times" w:cs="Times"/>
        </w:rPr>
      </w:pPr>
      <w:r>
        <w:rPr>
          <w:rFonts w:ascii="Times" w:hAnsi="Times" w:cs="Times"/>
        </w:rPr>
        <w:t>Αξία κάθε μετοχής: 320.000 / 800 (σύνολο μετοχών) = 400 ευρώ.</w:t>
      </w:r>
    </w:p>
    <w:p w:rsidR="001C4EEB" w:rsidRDefault="001C4EEB" w:rsidP="0093099D">
      <w:pPr>
        <w:spacing w:line="360" w:lineRule="auto"/>
        <w:jc w:val="both"/>
        <w:divId w:val="1167669000"/>
        <w:rPr>
          <w:rFonts w:ascii="Times" w:hAnsi="Times" w:cs="Times"/>
        </w:rPr>
      </w:pPr>
    </w:p>
    <w:p w:rsidR="001C4EEB" w:rsidRDefault="00295154" w:rsidP="0093099D">
      <w:pPr>
        <w:spacing w:line="360" w:lineRule="auto"/>
        <w:jc w:val="both"/>
        <w:divId w:val="952978700"/>
        <w:rPr>
          <w:rFonts w:ascii="Times" w:hAnsi="Times" w:cs="Times"/>
        </w:rPr>
      </w:pPr>
      <w:r>
        <w:rPr>
          <w:rFonts w:ascii="Times" w:hAnsi="Times" w:cs="Times"/>
        </w:rPr>
        <w:t>Αξία 140 μετοχών: 140 x 400 = 56.000 ευρώ</w:t>
      </w:r>
    </w:p>
    <w:p w:rsidR="001C4EEB" w:rsidRDefault="001C4EEB" w:rsidP="0093099D">
      <w:pPr>
        <w:spacing w:line="360" w:lineRule="auto"/>
        <w:jc w:val="both"/>
        <w:divId w:val="1824159620"/>
        <w:rPr>
          <w:rFonts w:ascii="Times" w:hAnsi="Times" w:cs="Times"/>
        </w:rPr>
      </w:pPr>
    </w:p>
    <w:p w:rsidR="001C4EEB" w:rsidRDefault="00295154" w:rsidP="0093099D">
      <w:pPr>
        <w:spacing w:line="360" w:lineRule="auto"/>
        <w:jc w:val="both"/>
        <w:divId w:val="1069617377"/>
        <w:rPr>
          <w:rFonts w:ascii="Times" w:hAnsi="Times" w:cs="Times"/>
        </w:rPr>
      </w:pPr>
      <w:r>
        <w:rPr>
          <w:rFonts w:ascii="Times" w:hAnsi="Times" w:cs="Times"/>
        </w:rPr>
        <w:t>Επομένως, ως αξία των 140 μετοχών λαμβάνεται το ποσό των 14.000</w:t>
      </w:r>
    </w:p>
    <w:p w:rsidR="001C4EEB" w:rsidRDefault="00295154" w:rsidP="0093099D">
      <w:pPr>
        <w:spacing w:line="360" w:lineRule="auto"/>
        <w:jc w:val="both"/>
        <w:divId w:val="115032607"/>
        <w:rPr>
          <w:rFonts w:ascii="Times" w:hAnsi="Times" w:cs="Times"/>
        </w:rPr>
      </w:pPr>
      <w:r>
        <w:rPr>
          <w:rFonts w:ascii="Times" w:hAnsi="Times" w:cs="Times"/>
        </w:rPr>
        <w:t>ευρώ.</w:t>
      </w:r>
    </w:p>
    <w:p w:rsidR="001C4EEB" w:rsidRDefault="001C4EEB" w:rsidP="0093099D">
      <w:pPr>
        <w:spacing w:line="360" w:lineRule="auto"/>
        <w:jc w:val="both"/>
        <w:divId w:val="690423284"/>
        <w:rPr>
          <w:rFonts w:ascii="Times" w:hAnsi="Times" w:cs="Times"/>
        </w:rPr>
      </w:pPr>
    </w:p>
    <w:p w:rsidR="001C4EEB" w:rsidRDefault="00295154" w:rsidP="0093099D">
      <w:pPr>
        <w:spacing w:line="360" w:lineRule="auto"/>
        <w:jc w:val="both"/>
        <w:divId w:val="1916697321"/>
        <w:rPr>
          <w:rFonts w:ascii="Times" w:hAnsi="Times" w:cs="Times"/>
        </w:rPr>
      </w:pPr>
      <w:r>
        <w:rPr>
          <w:rFonts w:ascii="Times" w:hAnsi="Times" w:cs="Times"/>
        </w:rPr>
        <w:t>-Η συναλλαγή που έλαβε χώρα στις 13/5/2011 είχε ως αποτέλεσμα τη μείωση της αξίας κτήσης των μετοχών που κατέχει ο Α, συνολικά 400 μετοχές x 10 = 4.000 ευρώ. Το ποσό αυτό συγκρίνεται με τη αξία βάσει ιδίων κεφαλαίων κατά το χρόνο εκείνο, ήτοι 380.000 / 800 (σύνολο μετοχών) = 475 ευρώ.</w:t>
      </w:r>
    </w:p>
    <w:p w:rsidR="001C4EEB" w:rsidRDefault="001C4EEB" w:rsidP="0093099D">
      <w:pPr>
        <w:spacing w:line="360" w:lineRule="auto"/>
        <w:jc w:val="both"/>
        <w:divId w:val="1680740735"/>
        <w:rPr>
          <w:rFonts w:ascii="Times" w:hAnsi="Times" w:cs="Times"/>
        </w:rPr>
      </w:pPr>
    </w:p>
    <w:p w:rsidR="001C4EEB" w:rsidRDefault="00295154" w:rsidP="0093099D">
      <w:pPr>
        <w:spacing w:line="360" w:lineRule="auto"/>
        <w:jc w:val="both"/>
        <w:divId w:val="1219588710"/>
        <w:rPr>
          <w:rFonts w:ascii="Times" w:hAnsi="Times" w:cs="Times"/>
        </w:rPr>
      </w:pPr>
      <w:r>
        <w:rPr>
          <w:rFonts w:ascii="Times" w:hAnsi="Times" w:cs="Times"/>
        </w:rPr>
        <w:t>Αξία 400 μετοχών: 400 x 475 = 190.000 ευρώ</w:t>
      </w:r>
    </w:p>
    <w:p w:rsidR="001C4EEB" w:rsidRDefault="001C4EEB" w:rsidP="0093099D">
      <w:pPr>
        <w:spacing w:line="360" w:lineRule="auto"/>
        <w:jc w:val="both"/>
        <w:divId w:val="1520267888"/>
        <w:rPr>
          <w:rFonts w:ascii="Times" w:hAnsi="Times" w:cs="Times"/>
        </w:rPr>
      </w:pPr>
    </w:p>
    <w:p w:rsidR="001C4EEB" w:rsidRDefault="00295154" w:rsidP="0093099D">
      <w:pPr>
        <w:spacing w:line="360" w:lineRule="auto"/>
        <w:jc w:val="both"/>
        <w:divId w:val="1777750416"/>
        <w:rPr>
          <w:rFonts w:ascii="Times" w:hAnsi="Times" w:cs="Times"/>
        </w:rPr>
      </w:pPr>
      <w:r>
        <w:rPr>
          <w:rFonts w:ascii="Times" w:hAnsi="Times" w:cs="Times"/>
        </w:rPr>
        <w:t>Επομένως, ως αξία των 400 μετοχών λαμβάνεται το ποσό των 4.000 ευρώ.</w:t>
      </w:r>
    </w:p>
    <w:p w:rsidR="001C4EEB" w:rsidRDefault="001C4EEB" w:rsidP="0093099D">
      <w:pPr>
        <w:spacing w:line="360" w:lineRule="auto"/>
        <w:jc w:val="both"/>
        <w:divId w:val="846674237"/>
        <w:rPr>
          <w:rFonts w:ascii="Times" w:hAnsi="Times" w:cs="Times"/>
        </w:rPr>
      </w:pPr>
    </w:p>
    <w:p w:rsidR="001C4EEB" w:rsidRDefault="00295154" w:rsidP="0093099D">
      <w:pPr>
        <w:spacing w:line="360" w:lineRule="auto"/>
        <w:jc w:val="both"/>
        <w:divId w:val="1733188117"/>
        <w:rPr>
          <w:rFonts w:ascii="Times" w:hAnsi="Times" w:cs="Times"/>
        </w:rPr>
      </w:pPr>
      <w:r>
        <w:rPr>
          <w:rFonts w:ascii="Times" w:hAnsi="Times" w:cs="Times"/>
        </w:rPr>
        <w:t>Συνολική αξία κτήσης των 400 μετοχών: 64.800 - 14.000 - 4.000 = 46.800 ευρώ.</w:t>
      </w:r>
    </w:p>
    <w:p w:rsidR="001C4EEB" w:rsidRDefault="001C4EEB" w:rsidP="0093099D">
      <w:pPr>
        <w:spacing w:line="360" w:lineRule="auto"/>
        <w:jc w:val="both"/>
        <w:divId w:val="143590283"/>
        <w:rPr>
          <w:rFonts w:ascii="Times" w:hAnsi="Times" w:cs="Times"/>
        </w:rPr>
      </w:pPr>
    </w:p>
    <w:p w:rsidR="001C4EEB" w:rsidRDefault="00295154" w:rsidP="0093099D">
      <w:pPr>
        <w:spacing w:line="360" w:lineRule="auto"/>
        <w:jc w:val="both"/>
        <w:divId w:val="1680547436"/>
        <w:rPr>
          <w:rFonts w:ascii="Times" w:hAnsi="Times" w:cs="Times"/>
        </w:rPr>
      </w:pPr>
      <w:r>
        <w:rPr>
          <w:rFonts w:ascii="Times" w:hAnsi="Times" w:cs="Times"/>
        </w:rPr>
        <w:t>Άρα αξία κτήσης κάθε μετοχής: 46.800/400 = 117 ευρώ Υπολογισμός αξίας πώλησης</w:t>
      </w:r>
    </w:p>
    <w:p w:rsidR="001C4EEB" w:rsidRDefault="001C4EEB" w:rsidP="0093099D">
      <w:pPr>
        <w:spacing w:line="360" w:lineRule="auto"/>
        <w:jc w:val="both"/>
        <w:divId w:val="613445068"/>
        <w:rPr>
          <w:rFonts w:ascii="Times" w:hAnsi="Times" w:cs="Times"/>
        </w:rPr>
      </w:pPr>
    </w:p>
    <w:p w:rsidR="001C4EEB" w:rsidRDefault="00295154" w:rsidP="0093099D">
      <w:pPr>
        <w:spacing w:line="360" w:lineRule="auto"/>
        <w:jc w:val="both"/>
        <w:divId w:val="1524979094"/>
        <w:rPr>
          <w:rFonts w:ascii="Times" w:hAnsi="Times" w:cs="Times"/>
        </w:rPr>
      </w:pPr>
      <w:r>
        <w:rPr>
          <w:rFonts w:ascii="Times" w:hAnsi="Times" w:cs="Times"/>
        </w:rPr>
        <w:t>Ως αξία πώλησης των 300 μετοχών για τον Α λαμβάνεται η μεγαλύτερη μεταξύ της τιμής που προκύπτει βάσει του συμφωνητικού της 20/5/2014 και βάσει των ιδίων κεφαλαίων της εταιρείας την ίδια ημερομηνία:</w:t>
      </w:r>
    </w:p>
    <w:p w:rsidR="001C4EEB" w:rsidRDefault="001C4EEB" w:rsidP="0093099D">
      <w:pPr>
        <w:spacing w:line="360" w:lineRule="auto"/>
        <w:jc w:val="both"/>
        <w:divId w:val="108210948"/>
        <w:rPr>
          <w:rFonts w:ascii="Times" w:hAnsi="Times" w:cs="Times"/>
        </w:rPr>
      </w:pPr>
    </w:p>
    <w:p w:rsidR="001C4EEB" w:rsidRDefault="00295154" w:rsidP="0093099D">
      <w:pPr>
        <w:spacing w:line="360" w:lineRule="auto"/>
        <w:jc w:val="both"/>
        <w:divId w:val="1572621481"/>
        <w:rPr>
          <w:rFonts w:ascii="Times" w:hAnsi="Times" w:cs="Times"/>
        </w:rPr>
      </w:pPr>
      <w:r>
        <w:rPr>
          <w:rFonts w:ascii="Times" w:hAnsi="Times" w:cs="Times"/>
        </w:rPr>
        <w:t>•Βάσει συμφωνητικού: 50.000 ευρώ</w:t>
      </w:r>
    </w:p>
    <w:p w:rsidR="001C4EEB" w:rsidRDefault="00295154" w:rsidP="0093099D">
      <w:pPr>
        <w:spacing w:line="360" w:lineRule="auto"/>
        <w:jc w:val="both"/>
        <w:divId w:val="106126566"/>
        <w:rPr>
          <w:rFonts w:ascii="Times" w:hAnsi="Times" w:cs="Times"/>
        </w:rPr>
      </w:pPr>
      <w:r>
        <w:rPr>
          <w:rFonts w:ascii="Times" w:hAnsi="Times" w:cs="Times"/>
        </w:rPr>
        <w:t>•Βάσει ιδίων κεφαλαίων:</w:t>
      </w:r>
    </w:p>
    <w:p w:rsidR="001C4EEB" w:rsidRDefault="001C4EEB" w:rsidP="0093099D">
      <w:pPr>
        <w:spacing w:line="360" w:lineRule="auto"/>
        <w:jc w:val="both"/>
        <w:divId w:val="13269041"/>
        <w:rPr>
          <w:rFonts w:ascii="Times" w:hAnsi="Times" w:cs="Times"/>
        </w:rPr>
      </w:pPr>
    </w:p>
    <w:p w:rsidR="001C4EEB" w:rsidRDefault="00295154" w:rsidP="0093099D">
      <w:pPr>
        <w:spacing w:line="360" w:lineRule="auto"/>
        <w:jc w:val="both"/>
        <w:divId w:val="560142345"/>
        <w:rPr>
          <w:rFonts w:ascii="Times" w:hAnsi="Times" w:cs="Times"/>
        </w:rPr>
      </w:pPr>
      <w:r>
        <w:rPr>
          <w:rFonts w:ascii="Times" w:hAnsi="Times" w:cs="Times"/>
        </w:rPr>
        <w:t>Αξία πώλησης κάθε μετοχής: 500.000/800 (σύνολο μετοχών) = 625 ευρώ.</w:t>
      </w:r>
    </w:p>
    <w:p w:rsidR="001C4EEB" w:rsidRDefault="001C4EEB" w:rsidP="0093099D">
      <w:pPr>
        <w:spacing w:line="360" w:lineRule="auto"/>
        <w:jc w:val="both"/>
        <w:divId w:val="824249957"/>
        <w:rPr>
          <w:rFonts w:ascii="Times" w:hAnsi="Times" w:cs="Times"/>
        </w:rPr>
      </w:pPr>
    </w:p>
    <w:p w:rsidR="001C4EEB" w:rsidRDefault="00295154" w:rsidP="0093099D">
      <w:pPr>
        <w:spacing w:line="360" w:lineRule="auto"/>
        <w:jc w:val="both"/>
        <w:divId w:val="1200358219"/>
        <w:rPr>
          <w:rFonts w:ascii="Times" w:hAnsi="Times" w:cs="Times"/>
        </w:rPr>
      </w:pPr>
      <w:r>
        <w:rPr>
          <w:rFonts w:ascii="Times" w:hAnsi="Times" w:cs="Times"/>
        </w:rPr>
        <w:t xml:space="preserve">Αξία πώλησης 300 μετοχών: 300 x 625 = 187.500 ευρώ </w:t>
      </w:r>
    </w:p>
    <w:p w:rsidR="001C4EEB" w:rsidRDefault="001C4EEB" w:rsidP="0093099D">
      <w:pPr>
        <w:spacing w:line="360" w:lineRule="auto"/>
        <w:jc w:val="both"/>
        <w:divId w:val="1544366697"/>
        <w:rPr>
          <w:rFonts w:ascii="Times" w:hAnsi="Times" w:cs="Times"/>
        </w:rPr>
      </w:pPr>
    </w:p>
    <w:p w:rsidR="001C4EEB" w:rsidRDefault="00295154" w:rsidP="0093099D">
      <w:pPr>
        <w:spacing w:line="360" w:lineRule="auto"/>
        <w:jc w:val="both"/>
        <w:divId w:val="441076650"/>
        <w:rPr>
          <w:rFonts w:ascii="Times" w:hAnsi="Times" w:cs="Times"/>
        </w:rPr>
      </w:pPr>
      <w:r>
        <w:rPr>
          <w:rFonts w:ascii="Times" w:hAnsi="Times" w:cs="Times"/>
        </w:rPr>
        <w:t>Επομένως, ως αξία πώλησης των 300 μετοχών λαμβάνεται το ποσό των 187.500 ευρώ.</w:t>
      </w:r>
    </w:p>
    <w:p w:rsidR="001C4EEB" w:rsidRDefault="001C4EEB" w:rsidP="0093099D">
      <w:pPr>
        <w:spacing w:line="360" w:lineRule="auto"/>
        <w:jc w:val="both"/>
        <w:divId w:val="1757822174"/>
        <w:rPr>
          <w:rFonts w:ascii="Times" w:hAnsi="Times" w:cs="Times"/>
        </w:rPr>
      </w:pPr>
    </w:p>
    <w:p w:rsidR="001C4EEB" w:rsidRDefault="00295154" w:rsidP="0093099D">
      <w:pPr>
        <w:spacing w:line="360" w:lineRule="auto"/>
        <w:jc w:val="both"/>
        <w:divId w:val="656884152"/>
        <w:rPr>
          <w:rFonts w:ascii="Times" w:hAnsi="Times" w:cs="Times"/>
        </w:rPr>
      </w:pPr>
      <w:r>
        <w:rPr>
          <w:rFonts w:ascii="Times" w:hAnsi="Times" w:cs="Times"/>
          <w:i/>
          <w:iCs/>
        </w:rPr>
        <w:t>Υπολογισμός υπεραξίας</w:t>
      </w:r>
    </w:p>
    <w:p w:rsidR="001C4EEB" w:rsidRDefault="00295154" w:rsidP="0093099D">
      <w:pPr>
        <w:spacing w:line="360" w:lineRule="auto"/>
        <w:jc w:val="both"/>
        <w:divId w:val="632251421"/>
        <w:rPr>
          <w:rFonts w:ascii="Times" w:hAnsi="Times" w:cs="Times"/>
        </w:rPr>
      </w:pPr>
      <w:r>
        <w:rPr>
          <w:rFonts w:ascii="Times" w:hAnsi="Times" w:cs="Times"/>
        </w:rPr>
        <w:t>Συνεπώς, τελική υπεραξία: 187.500 - 35.100 (117 x 300) = 152.400 και ο φόρος υπεραξίας που οφείλεται βάσει της ετήσιας δήλωσης φόρου εισοδήματος του Α είναι 152.400 x 15% = 22.860 ευρώ.</w:t>
      </w:r>
    </w:p>
    <w:p w:rsidR="001C4EEB" w:rsidRDefault="001C4EEB" w:rsidP="0093099D">
      <w:pPr>
        <w:spacing w:line="360" w:lineRule="auto"/>
        <w:jc w:val="both"/>
        <w:divId w:val="1240167369"/>
        <w:rPr>
          <w:rFonts w:ascii="Times" w:hAnsi="Times" w:cs="Times"/>
        </w:rPr>
      </w:pPr>
    </w:p>
    <w:p w:rsidR="001C4EEB" w:rsidRDefault="00295154" w:rsidP="0093099D">
      <w:pPr>
        <w:spacing w:line="360" w:lineRule="auto"/>
        <w:jc w:val="both"/>
        <w:divId w:val="447547552"/>
        <w:rPr>
          <w:rFonts w:ascii="Times" w:hAnsi="Times" w:cs="Times"/>
        </w:rPr>
      </w:pPr>
      <w:r>
        <w:rPr>
          <w:rFonts w:ascii="Times" w:hAnsi="Times" w:cs="Times"/>
        </w:rPr>
        <w:t>Διευκρινίζεται ότι για τον προσδιορισμό της υπεραξίας που αποκτά φυσικό πρόσωπο από τη μεταβίβαση εταιρικών ομολόγων, με την επιφύλαξη των αναφερομένων στην παρ. 2 iii της παρούσας, λαμβάνεται υπόψη η τιμή πώλησης και το κόστος απόκτησης, όπως αυτά δηλώνονται από τον μεταβιβάζοντα και προκύπτουν από τα δικαιολογητικά έγγραφα που εξέδωσε η εκδότρια εταιρία ή το πιστωτικό ίδρυμα στο οποίο ανατέθηκε η διαχείριση των ομολόγων αυτών.</w:t>
      </w:r>
    </w:p>
    <w:p w:rsidR="001C4EEB" w:rsidRDefault="001C4EEB" w:rsidP="0093099D">
      <w:pPr>
        <w:spacing w:line="360" w:lineRule="auto"/>
        <w:jc w:val="both"/>
        <w:divId w:val="1811287180"/>
        <w:rPr>
          <w:rFonts w:ascii="Times" w:hAnsi="Times" w:cs="Times"/>
        </w:rPr>
      </w:pPr>
    </w:p>
    <w:p w:rsidR="001C4EEB" w:rsidRDefault="00295154" w:rsidP="0093099D">
      <w:pPr>
        <w:spacing w:line="360" w:lineRule="auto"/>
        <w:jc w:val="both"/>
        <w:divId w:val="1466314938"/>
        <w:rPr>
          <w:rFonts w:ascii="Times" w:hAnsi="Times" w:cs="Times"/>
        </w:rPr>
      </w:pPr>
      <w:r>
        <w:rPr>
          <w:rFonts w:ascii="Times" w:hAnsi="Times" w:cs="Times"/>
        </w:rPr>
        <w:t xml:space="preserve">Περαιτέρω και δεδομένου ότι οι διατάξεις της </w:t>
      </w:r>
      <w:hyperlink r:id="rId50" w:tgtFrame="none" w:history="1">
        <w:r>
          <w:rPr>
            <w:rStyle w:val="Hyperlink"/>
            <w:rFonts w:ascii="Times" w:hAnsi="Times" w:cs="Times"/>
          </w:rPr>
          <w:t>παρ. 1 του άρθρου 42</w:t>
        </w:r>
      </w:hyperlink>
      <w:r>
        <w:rPr>
          <w:rFonts w:ascii="Times" w:hAnsi="Times" w:cs="Times"/>
        </w:rPr>
        <w:t xml:space="preserve"> του ν. </w:t>
      </w:r>
      <w:hyperlink r:id="rId51" w:tgtFrame="_blank" w:history="1">
        <w:r>
          <w:rPr>
            <w:rStyle w:val="Hyperlink"/>
            <w:rFonts w:ascii="Times" w:hAnsi="Times" w:cs="Times"/>
          </w:rPr>
          <w:t>4172/2013</w:t>
        </w:r>
      </w:hyperlink>
      <w:r>
        <w:rPr>
          <w:rFonts w:ascii="Times" w:hAnsi="Times" w:cs="Times"/>
        </w:rPr>
        <w:t xml:space="preserve"> εφαρμόζονται και για μεταβιβάσεις μετοχών, μεριδίων ή μερίδων αλλοδαπών εταιριών, συνάγεται ότι για τον υπολογισμό της υπεραξίας που αποκτά φυσικό πρόσωπο από τη μεταβίβαση των ως άνω τίτλων αφαιρείται το κόστος απόκτησής τους, όπως αυτό αναγράφεται στη σύμβαση μεταβίβασης κατά το χρόνο απόκτησης των τίτλων από τη συμφωνηθείσα αξία πώλησης.</w:t>
      </w:r>
    </w:p>
    <w:p w:rsidR="001C4EEB" w:rsidRDefault="001C4EEB" w:rsidP="0093099D">
      <w:pPr>
        <w:spacing w:line="360" w:lineRule="auto"/>
        <w:jc w:val="both"/>
        <w:divId w:val="1763408724"/>
        <w:rPr>
          <w:rFonts w:ascii="Times" w:hAnsi="Times" w:cs="Times"/>
        </w:rPr>
      </w:pPr>
    </w:p>
    <w:p w:rsidR="001C4EEB" w:rsidRDefault="00295154" w:rsidP="0093099D">
      <w:pPr>
        <w:spacing w:line="360" w:lineRule="auto"/>
        <w:jc w:val="both"/>
        <w:divId w:val="1725181384"/>
        <w:rPr>
          <w:rFonts w:ascii="Times" w:hAnsi="Times" w:cs="Times"/>
        </w:rPr>
      </w:pPr>
      <w:r>
        <w:rPr>
          <w:rFonts w:ascii="Times" w:hAnsi="Times" w:cs="Times"/>
        </w:rPr>
        <w:t xml:space="preserve">6. Με την </w:t>
      </w:r>
      <w:hyperlink r:id="rId52" w:tgtFrame="none" w:history="1">
        <w:r>
          <w:rPr>
            <w:rStyle w:val="Hyperlink"/>
            <w:rFonts w:ascii="Times" w:hAnsi="Times" w:cs="Times"/>
          </w:rPr>
          <w:t>παράγραφο 5</w:t>
        </w:r>
      </w:hyperlink>
      <w:r>
        <w:rPr>
          <w:rFonts w:ascii="Times" w:hAnsi="Times" w:cs="Times"/>
        </w:rPr>
        <w:t xml:space="preserve"> του άρθρου αυτού, όπως αυτή ισχύει μετά τη τροποποίησή της με την </w:t>
      </w:r>
      <w:hyperlink r:id="rId53" w:tgtFrame="none" w:history="1">
        <w:r>
          <w:rPr>
            <w:rStyle w:val="Hyperlink"/>
            <w:rFonts w:ascii="Times" w:hAnsi="Times" w:cs="Times"/>
          </w:rPr>
          <w:t>παρ. 12 του άρθρου 88</w:t>
        </w:r>
      </w:hyperlink>
      <w:r>
        <w:rPr>
          <w:rFonts w:ascii="Times" w:hAnsi="Times" w:cs="Times"/>
        </w:rPr>
        <w:t xml:space="preserve"> του ν.</w:t>
      </w:r>
      <w:hyperlink r:id="rId54" w:tgtFrame="_blank" w:history="1">
        <w:r>
          <w:rPr>
            <w:rStyle w:val="Hyperlink"/>
            <w:rFonts w:ascii="Times" w:hAnsi="Times" w:cs="Times"/>
          </w:rPr>
          <w:t>4316/2014</w:t>
        </w:r>
      </w:hyperlink>
      <w:r>
        <w:rPr>
          <w:rFonts w:ascii="Times" w:hAnsi="Times" w:cs="Times"/>
        </w:rPr>
        <w:t xml:space="preserve"> ορίζεται ότι, στην περίπτωση που ο προσδιορισμός της υπεραξίας του </w:t>
      </w:r>
      <w:hyperlink r:id="rId55" w:tgtFrame="none" w:history="1">
        <w:r>
          <w:rPr>
            <w:rStyle w:val="Hyperlink"/>
            <w:rFonts w:ascii="Times" w:hAnsi="Times" w:cs="Times"/>
          </w:rPr>
          <w:t>άρθρου 42</w:t>
        </w:r>
      </w:hyperlink>
      <w:r>
        <w:rPr>
          <w:rFonts w:ascii="Times" w:hAnsi="Times" w:cs="Times"/>
        </w:rPr>
        <w:t xml:space="preserve"> που προκύπτει από μεταβιβάσεις από φυσικά πρόσωπα, μετοχών, μεριδίων σε Ε.Π.Ε. ή μερίδων σε προσωπικές εταιρίες, </w:t>
      </w:r>
      <w:r>
        <w:rPr>
          <w:rFonts w:ascii="Times" w:hAnsi="Times" w:cs="Times"/>
        </w:rPr>
        <w:lastRenderedPageBreak/>
        <w:t xml:space="preserve">κρατικών ομολόγων, εταιρικών ομολόγων και εντόκων γραμματίων, καταλήγει σε αρνητικό ποσό, το αρνητικό αυτό ποσό μεταφέρεται για τα επόμενα πέντε (5) έτη και συμψηφίζεται μόνο με μελλοντικά κέρδη υπεραξίας που προκύπτουν αποκλειστικά από τη μεταβίβαση των παραπάνω τίτλων. Επισημαίνεται, ότι για τον προσδιορισμό του τελικού αποτελέσματος (κέρδος ή ζημίας) από τις ως άνω μεταβιβάσεις λαμβάνεται το αλγεβρικό άθροισμα των πράξεων (συναλλαγών) που φορολογούνται βάσει της </w:t>
      </w:r>
      <w:hyperlink r:id="rId56" w:tgtFrame="none" w:history="1">
        <w:r>
          <w:rPr>
            <w:rStyle w:val="Hyperlink"/>
            <w:rFonts w:ascii="Times" w:hAnsi="Times" w:cs="Times"/>
          </w:rPr>
          <w:t>παρ. 1 του άρθρου 42</w:t>
        </w:r>
      </w:hyperlink>
      <w:r>
        <w:rPr>
          <w:rFonts w:ascii="Times" w:hAnsi="Times" w:cs="Times"/>
        </w:rPr>
        <w:t xml:space="preserve"> και έχουν λάβει χώρα εντός του ίδιου φορολογικού έτους, όλων των κατηγοριών των τίτλων της παραγράφου 1.</w:t>
      </w:r>
    </w:p>
    <w:p w:rsidR="001C4EEB" w:rsidRDefault="001C4EEB" w:rsidP="0093099D">
      <w:pPr>
        <w:spacing w:line="360" w:lineRule="auto"/>
        <w:jc w:val="both"/>
        <w:divId w:val="1647473047"/>
        <w:rPr>
          <w:rFonts w:ascii="Times" w:hAnsi="Times" w:cs="Times"/>
        </w:rPr>
      </w:pPr>
    </w:p>
    <w:p w:rsidR="001C4EEB" w:rsidRDefault="00295154" w:rsidP="0093099D">
      <w:pPr>
        <w:spacing w:line="360" w:lineRule="auto"/>
        <w:jc w:val="both"/>
        <w:divId w:val="1438676292"/>
        <w:rPr>
          <w:rFonts w:ascii="Times" w:hAnsi="Times" w:cs="Times"/>
        </w:rPr>
      </w:pPr>
      <w:r>
        <w:rPr>
          <w:rFonts w:ascii="Times" w:hAnsi="Times" w:cs="Times"/>
        </w:rPr>
        <w:t xml:space="preserve">7. Όσον αφορά το εισόδημα που προκύπτει από τη μεταβίβαση τίτλων της </w:t>
      </w:r>
      <w:hyperlink r:id="rId57" w:tgtFrame="none" w:history="1">
        <w:r>
          <w:rPr>
            <w:rStyle w:val="Hyperlink"/>
            <w:rFonts w:ascii="Times" w:hAnsi="Times" w:cs="Times"/>
          </w:rPr>
          <w:t>παρ. 1 του άρθρου 42</w:t>
        </w:r>
      </w:hyperlink>
      <w:r>
        <w:rPr>
          <w:rFonts w:ascii="Times" w:hAnsi="Times" w:cs="Times"/>
        </w:rPr>
        <w:t xml:space="preserve"> από φυσικό πρόσωπο που δεν έχει τη φορολογική του κατοικία στην Ελλάδα, έχουν εφαρμογή τα ακόλουθα:</w:t>
      </w:r>
    </w:p>
    <w:p w:rsidR="001C4EEB" w:rsidRDefault="001C4EEB" w:rsidP="0093099D">
      <w:pPr>
        <w:spacing w:line="360" w:lineRule="auto"/>
        <w:jc w:val="both"/>
        <w:divId w:val="1834879429"/>
        <w:rPr>
          <w:rFonts w:ascii="Times" w:hAnsi="Times" w:cs="Times"/>
        </w:rPr>
      </w:pPr>
    </w:p>
    <w:p w:rsidR="001C4EEB" w:rsidRDefault="00295154" w:rsidP="0093099D">
      <w:pPr>
        <w:spacing w:line="360" w:lineRule="auto"/>
        <w:jc w:val="both"/>
        <w:divId w:val="1411006485"/>
        <w:rPr>
          <w:rFonts w:ascii="Times" w:hAnsi="Times" w:cs="Times"/>
        </w:rPr>
      </w:pPr>
      <w:r>
        <w:rPr>
          <w:rFonts w:ascii="Times" w:hAnsi="Times" w:cs="Times"/>
        </w:rPr>
        <w:t xml:space="preserve">α) Με τις διατάξεις της </w:t>
      </w:r>
      <w:hyperlink r:id="rId58" w:tgtFrame="none" w:history="1">
        <w:r>
          <w:rPr>
            <w:rStyle w:val="Hyperlink"/>
            <w:rFonts w:ascii="Times" w:hAnsi="Times" w:cs="Times"/>
          </w:rPr>
          <w:t>παρ. 2 του άρθρου 3</w:t>
        </w:r>
      </w:hyperlink>
      <w:r>
        <w:rPr>
          <w:rFonts w:ascii="Times" w:hAnsi="Times" w:cs="Times"/>
        </w:rPr>
        <w:t xml:space="preserve"> του ν.</w:t>
      </w:r>
      <w:hyperlink r:id="rId59" w:tgtFrame="_blank" w:history="1">
        <w:r>
          <w:rPr>
            <w:rStyle w:val="Hyperlink"/>
            <w:rFonts w:ascii="Times" w:hAnsi="Times" w:cs="Times"/>
          </w:rPr>
          <w:t>4172/2013</w:t>
        </w:r>
      </w:hyperlink>
      <w:r>
        <w:rPr>
          <w:rFonts w:ascii="Times" w:hAnsi="Times" w:cs="Times"/>
        </w:rPr>
        <w:t xml:space="preserve"> ορίζεται, ότι ο φορολογούμενος που δεν έχει τη φορολογική κατοικία του στην Ελλάδα υπόκειται σε φόρο για το φορολογητέο εισόδημά του που προκύπτει στην Ελλάδα και αποκτάται μέσα σε ορισμένο φορολογικό έτος.</w:t>
      </w:r>
    </w:p>
    <w:p w:rsidR="001C4EEB" w:rsidRDefault="001C4EEB" w:rsidP="0093099D">
      <w:pPr>
        <w:spacing w:line="360" w:lineRule="auto"/>
        <w:jc w:val="both"/>
        <w:divId w:val="2026906136"/>
        <w:rPr>
          <w:rFonts w:ascii="Times" w:hAnsi="Times" w:cs="Times"/>
        </w:rPr>
      </w:pPr>
    </w:p>
    <w:p w:rsidR="001C4EEB" w:rsidRDefault="00295154" w:rsidP="0093099D">
      <w:pPr>
        <w:spacing w:line="360" w:lineRule="auto"/>
        <w:jc w:val="both"/>
        <w:divId w:val="219025821"/>
        <w:rPr>
          <w:rFonts w:ascii="Times" w:hAnsi="Times" w:cs="Times"/>
        </w:rPr>
      </w:pPr>
      <w:r>
        <w:rPr>
          <w:rFonts w:ascii="Times" w:hAnsi="Times" w:cs="Times"/>
        </w:rPr>
        <w:t xml:space="preserve">β) Επίσης, με τις διατάξεις της </w:t>
      </w:r>
      <w:proofErr w:type="spellStart"/>
      <w:r>
        <w:rPr>
          <w:rFonts w:ascii="Times" w:hAnsi="Times" w:cs="Times"/>
        </w:rPr>
        <w:t>περ</w:t>
      </w:r>
      <w:proofErr w:type="spellEnd"/>
      <w:r>
        <w:rPr>
          <w:rFonts w:ascii="Times" w:hAnsi="Times" w:cs="Times"/>
        </w:rPr>
        <w:t xml:space="preserve">. θ' της </w:t>
      </w:r>
      <w:hyperlink r:id="rId60" w:tgtFrame="none" w:history="1">
        <w:r>
          <w:rPr>
            <w:rStyle w:val="Hyperlink"/>
            <w:rFonts w:ascii="Times" w:hAnsi="Times" w:cs="Times"/>
          </w:rPr>
          <w:t>παρ. 1 του άρθρου 5</w:t>
        </w:r>
      </w:hyperlink>
      <w:r>
        <w:rPr>
          <w:rFonts w:ascii="Times" w:hAnsi="Times" w:cs="Times"/>
        </w:rPr>
        <w:t xml:space="preserve"> του ίδιου νόμου ορίζεται, ότι εισόδημα που προκύπτει στην ημεδαπή είναι το εισόδημα από την πώληση ολόκληρης επιχείρησης, εταιρικών μεριδίων ή ποσοστών συμμετοχής, μετοχών, εισηγμένων ή μη ομολόγων και παραγώγων χρηματοοικονομικών προϊόντων, εφόσον οι παραπάνω τίτλοι έχουν εκδοθεί από ημεδαπή επιχείρηση.</w:t>
      </w:r>
    </w:p>
    <w:p w:rsidR="001C4EEB" w:rsidRDefault="001C4EEB" w:rsidP="0093099D">
      <w:pPr>
        <w:spacing w:line="360" w:lineRule="auto"/>
        <w:jc w:val="both"/>
        <w:divId w:val="1216700153"/>
        <w:rPr>
          <w:rFonts w:ascii="Times" w:hAnsi="Times" w:cs="Times"/>
        </w:rPr>
      </w:pPr>
    </w:p>
    <w:p w:rsidR="001C4EEB" w:rsidRDefault="00295154" w:rsidP="0093099D">
      <w:pPr>
        <w:spacing w:line="360" w:lineRule="auto"/>
        <w:jc w:val="both"/>
        <w:divId w:val="750081100"/>
        <w:rPr>
          <w:rFonts w:ascii="Times" w:hAnsi="Times" w:cs="Times"/>
        </w:rPr>
      </w:pPr>
      <w:r>
        <w:rPr>
          <w:rFonts w:ascii="Times" w:hAnsi="Times" w:cs="Times"/>
        </w:rPr>
        <w:t xml:space="preserve">Από τα ανωτέρω προκύπτει ότι το εισόδημα που αποκτούν τα πιο πάνω πρόσωπα από τη μεταβίβαση τίτλων που έχουν εκδοθεί από ημεδαπή επιχείρηση, υπόκειται σε φόρο, σύμφωνα με τις διατάξεις της </w:t>
      </w:r>
      <w:hyperlink r:id="rId61" w:tgtFrame="none" w:history="1">
        <w:r>
          <w:rPr>
            <w:rStyle w:val="Hyperlink"/>
            <w:rFonts w:ascii="Times" w:hAnsi="Times" w:cs="Times"/>
          </w:rPr>
          <w:t>παρ. 2 του άρθρου 3</w:t>
        </w:r>
      </w:hyperlink>
      <w:r>
        <w:rPr>
          <w:rFonts w:ascii="Times" w:hAnsi="Times" w:cs="Times"/>
        </w:rPr>
        <w:t xml:space="preserve"> και της </w:t>
      </w:r>
      <w:proofErr w:type="spellStart"/>
      <w:r>
        <w:rPr>
          <w:rFonts w:ascii="Times" w:hAnsi="Times" w:cs="Times"/>
        </w:rPr>
        <w:t>περ</w:t>
      </w:r>
      <w:proofErr w:type="spellEnd"/>
      <w:r>
        <w:rPr>
          <w:rFonts w:ascii="Times" w:hAnsi="Times" w:cs="Times"/>
        </w:rPr>
        <w:t xml:space="preserve">. θ' της </w:t>
      </w:r>
      <w:hyperlink r:id="rId62" w:tgtFrame="none" w:history="1">
        <w:r>
          <w:rPr>
            <w:rStyle w:val="Hyperlink"/>
            <w:rFonts w:ascii="Times" w:hAnsi="Times" w:cs="Times"/>
          </w:rPr>
          <w:t>παρ. 1 του άρθρου 5</w:t>
        </w:r>
      </w:hyperlink>
      <w:r>
        <w:rPr>
          <w:rFonts w:ascii="Times" w:hAnsi="Times" w:cs="Times"/>
        </w:rPr>
        <w:t>, ως εισόδημα από πηγή Ελλάδος, με συντελεστή 15%.</w:t>
      </w:r>
    </w:p>
    <w:p w:rsidR="001C4EEB" w:rsidRDefault="001C4EEB" w:rsidP="0093099D">
      <w:pPr>
        <w:spacing w:line="360" w:lineRule="auto"/>
        <w:jc w:val="both"/>
        <w:divId w:val="1986541090"/>
        <w:rPr>
          <w:rFonts w:ascii="Times" w:hAnsi="Times" w:cs="Times"/>
        </w:rPr>
      </w:pPr>
    </w:p>
    <w:p w:rsidR="001C4EEB" w:rsidRDefault="00295154" w:rsidP="0093099D">
      <w:pPr>
        <w:spacing w:line="360" w:lineRule="auto"/>
        <w:jc w:val="both"/>
        <w:divId w:val="1070928206"/>
        <w:rPr>
          <w:rFonts w:ascii="Times" w:hAnsi="Times" w:cs="Times"/>
        </w:rPr>
      </w:pPr>
      <w:r>
        <w:rPr>
          <w:rFonts w:ascii="Times" w:hAnsi="Times" w:cs="Times"/>
        </w:rPr>
        <w:t xml:space="preserve">Το εισόδημα αυτό θα συμπεριληφθεί στην ετήσια δήλωση φορολογίας εισοδήματος του φορολογικού έτους στο οποίο έλαβε χώρα η μεταβίβαση των τίτλων στις προθεσμίες που ορίζονται για τα φυσικά πρόσωπα με βάση τις διατάξεις του </w:t>
      </w:r>
      <w:hyperlink r:id="rId63" w:tgtFrame="none" w:history="1">
        <w:r>
          <w:rPr>
            <w:rStyle w:val="Hyperlink"/>
            <w:rFonts w:ascii="Times" w:hAnsi="Times" w:cs="Times"/>
          </w:rPr>
          <w:t>άρθρου 67</w:t>
        </w:r>
      </w:hyperlink>
      <w:r>
        <w:rPr>
          <w:rFonts w:ascii="Times" w:hAnsi="Times" w:cs="Times"/>
        </w:rPr>
        <w:t>, σε ανάλογο κωδικό που θα προβλεφθεί.</w:t>
      </w:r>
    </w:p>
    <w:p w:rsidR="001C4EEB" w:rsidRDefault="001C4EEB" w:rsidP="0093099D">
      <w:pPr>
        <w:spacing w:line="360" w:lineRule="auto"/>
        <w:jc w:val="both"/>
        <w:divId w:val="1598712549"/>
        <w:rPr>
          <w:rFonts w:ascii="Times" w:hAnsi="Times" w:cs="Times"/>
        </w:rPr>
      </w:pPr>
    </w:p>
    <w:p w:rsidR="001C4EEB" w:rsidRDefault="00295154" w:rsidP="0093099D">
      <w:pPr>
        <w:spacing w:line="360" w:lineRule="auto"/>
        <w:jc w:val="both"/>
        <w:divId w:val="2142336601"/>
        <w:rPr>
          <w:rFonts w:ascii="Times" w:hAnsi="Times" w:cs="Times"/>
        </w:rPr>
      </w:pPr>
      <w:r>
        <w:rPr>
          <w:rFonts w:ascii="Times" w:hAnsi="Times" w:cs="Times"/>
        </w:rPr>
        <w:lastRenderedPageBreak/>
        <w:t xml:space="preserve">Ειδικά για τα φυσικά πρόσωπα που έχουν την κατοικία τους σε κράτος που περιλαμβάνεται στα μη συνεργάσιμα κράτη με βάση το </w:t>
      </w:r>
      <w:hyperlink r:id="rId64" w:tgtFrame="none" w:history="1">
        <w:r>
          <w:rPr>
            <w:rStyle w:val="Hyperlink"/>
            <w:rFonts w:ascii="Times" w:hAnsi="Times" w:cs="Times"/>
          </w:rPr>
          <w:t>άρθρο 65</w:t>
        </w:r>
      </w:hyperlink>
      <w:r>
        <w:rPr>
          <w:rFonts w:ascii="Times" w:hAnsi="Times" w:cs="Times"/>
        </w:rPr>
        <w:t xml:space="preserve"> του ν.</w:t>
      </w:r>
      <w:hyperlink r:id="rId65" w:tgtFrame="_blank" w:history="1">
        <w:r>
          <w:rPr>
            <w:rStyle w:val="Hyperlink"/>
            <w:rFonts w:ascii="Times" w:hAnsi="Times" w:cs="Times"/>
          </w:rPr>
          <w:t>4172/2013</w:t>
        </w:r>
      </w:hyperlink>
      <w:r>
        <w:rPr>
          <w:rFonts w:ascii="Times" w:hAnsi="Times" w:cs="Times"/>
        </w:rPr>
        <w:t xml:space="preserve">, η δήλωση φορολογίας εισοδήματος, όπου συμπεριλαμβάνεται το υπόψη εισόδημα, υποβάλλεται στην αρμόδια Δ.Ο.Υ. πριν από την οποιαδήποτε μεταβίβαση και ο φόρος καταβάλλεται εφάπαξ, με βάση την υπουργική απόφαση που εκδίδεται </w:t>
      </w:r>
      <w:proofErr w:type="spellStart"/>
      <w:r>
        <w:rPr>
          <w:rFonts w:ascii="Times" w:hAnsi="Times" w:cs="Times"/>
        </w:rPr>
        <w:t>κατ'εφαρμογή</w:t>
      </w:r>
      <w:proofErr w:type="spellEnd"/>
      <w:r>
        <w:rPr>
          <w:rFonts w:ascii="Times" w:hAnsi="Times" w:cs="Times"/>
        </w:rPr>
        <w:t xml:space="preserve"> της </w:t>
      </w:r>
      <w:hyperlink r:id="rId66" w:tgtFrame="none" w:history="1">
        <w:r>
          <w:rPr>
            <w:rStyle w:val="Hyperlink"/>
            <w:rFonts w:ascii="Times" w:hAnsi="Times" w:cs="Times"/>
          </w:rPr>
          <w:t>παρ.7 του άρθρου 67</w:t>
        </w:r>
      </w:hyperlink>
      <w:r>
        <w:rPr>
          <w:rFonts w:ascii="Times" w:hAnsi="Times" w:cs="Times"/>
        </w:rPr>
        <w:t xml:space="preserve"> του ν.</w:t>
      </w:r>
      <w:hyperlink r:id="rId67" w:tgtFrame="_blank" w:history="1">
        <w:r>
          <w:rPr>
            <w:rStyle w:val="Hyperlink"/>
            <w:rFonts w:ascii="Times" w:hAnsi="Times" w:cs="Times"/>
          </w:rPr>
          <w:t>4172/2013</w:t>
        </w:r>
      </w:hyperlink>
      <w:r>
        <w:rPr>
          <w:rFonts w:ascii="Times" w:hAnsi="Times" w:cs="Times"/>
        </w:rPr>
        <w:t>.</w:t>
      </w:r>
    </w:p>
    <w:p w:rsidR="001C4EEB" w:rsidRDefault="001C4EEB" w:rsidP="0093099D">
      <w:pPr>
        <w:spacing w:line="360" w:lineRule="auto"/>
        <w:jc w:val="both"/>
        <w:divId w:val="1874072413"/>
        <w:rPr>
          <w:rFonts w:ascii="Times" w:hAnsi="Times" w:cs="Times"/>
        </w:rPr>
      </w:pPr>
    </w:p>
    <w:p w:rsidR="001C4EEB" w:rsidRDefault="00295154" w:rsidP="0093099D">
      <w:pPr>
        <w:spacing w:line="360" w:lineRule="auto"/>
        <w:jc w:val="both"/>
        <w:divId w:val="1428380147"/>
        <w:rPr>
          <w:rFonts w:ascii="Times" w:hAnsi="Times" w:cs="Times"/>
        </w:rPr>
      </w:pPr>
      <w:r>
        <w:rPr>
          <w:rFonts w:ascii="Times" w:hAnsi="Times" w:cs="Times"/>
        </w:rPr>
        <w:t xml:space="preserve">Για τη διαδικασία και τα δικαιολογητικά απόδοσης Αριθμού Φορολογικού Μητρώου (Α.Φ.Μ) θα πρέπει να ακολουθηθεί η διαδικασία που ορίζεται με βάση τις </w:t>
      </w:r>
      <w:hyperlink r:id="rId68" w:tgtFrame="_blank" w:history="1">
        <w:r>
          <w:rPr>
            <w:rStyle w:val="Hyperlink"/>
            <w:rFonts w:ascii="Times" w:hAnsi="Times" w:cs="Times"/>
          </w:rPr>
          <w:t>ΠΟΛ.1283/30.12.2013</w:t>
        </w:r>
      </w:hyperlink>
      <w:r>
        <w:rPr>
          <w:rFonts w:ascii="Times" w:hAnsi="Times" w:cs="Times"/>
        </w:rPr>
        <w:t xml:space="preserve"> και </w:t>
      </w:r>
      <w:hyperlink r:id="rId69" w:tgtFrame="_blank" w:history="1">
        <w:r>
          <w:rPr>
            <w:rStyle w:val="Hyperlink"/>
            <w:rFonts w:ascii="Times" w:hAnsi="Times" w:cs="Times"/>
          </w:rPr>
          <w:t>ΠΟΛ.1006/31.12.2013</w:t>
        </w:r>
      </w:hyperlink>
      <w:r>
        <w:rPr>
          <w:rFonts w:ascii="Times" w:hAnsi="Times" w:cs="Times"/>
        </w:rPr>
        <w:t xml:space="preserve"> Αποφάσεις του Γενικού Γραμματέα που εκδόθηκαν κατ' εξουσιοδότηση των διατάξεων των </w:t>
      </w:r>
      <w:hyperlink r:id="rId70" w:tgtFrame="none" w:history="1">
        <w:r>
          <w:rPr>
            <w:rStyle w:val="Hyperlink"/>
            <w:rFonts w:ascii="Times" w:hAnsi="Times" w:cs="Times"/>
          </w:rPr>
          <w:t>άρθρων 8</w:t>
        </w:r>
      </w:hyperlink>
      <w:r>
        <w:rPr>
          <w:rFonts w:ascii="Times" w:hAnsi="Times" w:cs="Times"/>
        </w:rPr>
        <w:t xml:space="preserve"> και </w:t>
      </w:r>
      <w:hyperlink r:id="rId71" w:tgtFrame="none" w:history="1">
        <w:r>
          <w:rPr>
            <w:rStyle w:val="Hyperlink"/>
            <w:rFonts w:ascii="Times" w:hAnsi="Times" w:cs="Times"/>
          </w:rPr>
          <w:t>10</w:t>
        </w:r>
      </w:hyperlink>
      <w:r>
        <w:rPr>
          <w:rFonts w:ascii="Times" w:hAnsi="Times" w:cs="Times"/>
        </w:rPr>
        <w:t xml:space="preserve"> του ν.</w:t>
      </w:r>
      <w:hyperlink r:id="rId72" w:tgtFrame="_blank" w:history="1">
        <w:r>
          <w:rPr>
            <w:rStyle w:val="Hyperlink"/>
            <w:rFonts w:ascii="Times" w:hAnsi="Times" w:cs="Times"/>
          </w:rPr>
          <w:t>4174/2013</w:t>
        </w:r>
      </w:hyperlink>
      <w:r>
        <w:rPr>
          <w:rFonts w:ascii="Times" w:hAnsi="Times" w:cs="Times"/>
        </w:rPr>
        <w:t>.</w:t>
      </w:r>
    </w:p>
    <w:p w:rsidR="001C4EEB" w:rsidRDefault="001C4EEB" w:rsidP="0093099D">
      <w:pPr>
        <w:spacing w:line="360" w:lineRule="auto"/>
        <w:jc w:val="both"/>
        <w:divId w:val="1899895871"/>
        <w:rPr>
          <w:rFonts w:ascii="Times" w:hAnsi="Times" w:cs="Times"/>
        </w:rPr>
      </w:pPr>
    </w:p>
    <w:p w:rsidR="001C4EEB" w:rsidRDefault="00295154" w:rsidP="0093099D">
      <w:pPr>
        <w:spacing w:line="360" w:lineRule="auto"/>
        <w:jc w:val="both"/>
        <w:divId w:val="487673369"/>
        <w:rPr>
          <w:rFonts w:ascii="Times" w:hAnsi="Times" w:cs="Times"/>
        </w:rPr>
      </w:pPr>
      <w:r>
        <w:rPr>
          <w:rFonts w:ascii="Times" w:hAnsi="Times" w:cs="Times"/>
        </w:rPr>
        <w:t xml:space="preserve">Επισημαίνεται, ότι όταν ο δικαιούχος φυσικό πρόσωπο είναι φορολογικός κάτοικος σε κράτος με το οποίο η Ελλάδα έχει συνάψει σύμβαση αποφυγής διπλής φορολογίας, το εισόδημα που προκύπτει από την υπεραξία μεταβίβασης των τίτλων αυτών απαλλάσσεται του φόρου εισοδήματος με βάση τις διατάξεις της </w:t>
      </w:r>
      <w:hyperlink r:id="rId73" w:tgtFrame="none" w:history="1">
        <w:r>
          <w:rPr>
            <w:rStyle w:val="Hyperlink"/>
            <w:rFonts w:ascii="Times" w:hAnsi="Times" w:cs="Times"/>
          </w:rPr>
          <w:t>παραγράφου 8 του άρθρου 42</w:t>
        </w:r>
      </w:hyperlink>
      <w:r>
        <w:rPr>
          <w:rFonts w:ascii="Times" w:hAnsi="Times" w:cs="Times"/>
        </w:rPr>
        <w:t xml:space="preserve"> του ν. </w:t>
      </w:r>
      <w:hyperlink r:id="rId74" w:tgtFrame="_blank" w:history="1">
        <w:r>
          <w:rPr>
            <w:rStyle w:val="Hyperlink"/>
            <w:rFonts w:ascii="Times" w:hAnsi="Times" w:cs="Times"/>
          </w:rPr>
          <w:t>4172/2013</w:t>
        </w:r>
      </w:hyperlink>
      <w:r>
        <w:rPr>
          <w:rFonts w:ascii="Times" w:hAnsi="Times" w:cs="Times"/>
        </w:rPr>
        <w:t xml:space="preserve">, με την προϋπόθεση ότι υποβάλλονται τα δικαιολογητικά που αποδεικνύουν τη φορολογική του κατοικία. Η φορολογική κατοικία στην περίπτωση αυτή αποδεικνύεται με πιστοποιητικό φορολογικής κατοικίας με βάση τα οριζόμενα στην οικεία ΣΑΔΦ. Διευκρινίζεται ότι τα εν λόγω πρόσωπα δεν υποχρεούνται σε απόκτηση ελληνικού Α.Φ.Μ. και δεν απαιτείται να υποβάλλουν μηδενική δήλωση από την αιτία αυτή. </w:t>
      </w:r>
    </w:p>
    <w:p w:rsidR="001C4EEB" w:rsidRDefault="001C4EEB" w:rsidP="0093099D">
      <w:pPr>
        <w:spacing w:line="360" w:lineRule="auto"/>
        <w:jc w:val="both"/>
        <w:divId w:val="1058938524"/>
        <w:rPr>
          <w:rFonts w:ascii="Times" w:hAnsi="Times" w:cs="Times"/>
        </w:rPr>
      </w:pPr>
    </w:p>
    <w:p w:rsidR="001C4EEB" w:rsidRDefault="00295154" w:rsidP="0093099D">
      <w:pPr>
        <w:spacing w:line="360" w:lineRule="auto"/>
        <w:jc w:val="both"/>
        <w:divId w:val="1594703629"/>
        <w:rPr>
          <w:rFonts w:ascii="Times" w:hAnsi="Times" w:cs="Times"/>
        </w:rPr>
      </w:pPr>
      <w:r>
        <w:rPr>
          <w:rFonts w:ascii="Times" w:hAnsi="Times" w:cs="Times"/>
        </w:rPr>
        <w:t>Περαιτέρω, το πιστοποιητικό φορολογικής κατοικίας το οποίο τεκμηριώνει την απαλλαγή τους, απαιτείται να έχει κατατεθεί στο θεματοφύλακα του εν λόγω προσώπου, καθόσον ο τελευταίος θα είναι υπόχρεος για την απόδειξη της φορολογικής απαλλαγής έναντι της φορολογικής αρχής.</w:t>
      </w:r>
    </w:p>
    <w:p w:rsidR="001C4EEB" w:rsidRDefault="001C4EEB" w:rsidP="0093099D">
      <w:pPr>
        <w:spacing w:line="360" w:lineRule="auto"/>
        <w:jc w:val="both"/>
        <w:divId w:val="1642036787"/>
        <w:rPr>
          <w:rFonts w:ascii="Times" w:hAnsi="Times" w:cs="Times"/>
        </w:rPr>
      </w:pPr>
    </w:p>
    <w:p w:rsidR="001C4EEB" w:rsidRDefault="00295154" w:rsidP="0093099D">
      <w:pPr>
        <w:spacing w:line="360" w:lineRule="auto"/>
        <w:jc w:val="both"/>
        <w:divId w:val="656230953"/>
        <w:rPr>
          <w:rFonts w:ascii="Times" w:hAnsi="Times" w:cs="Times"/>
        </w:rPr>
      </w:pPr>
      <w:r>
        <w:rPr>
          <w:rFonts w:ascii="Times" w:hAnsi="Times" w:cs="Times"/>
        </w:rPr>
        <w:t xml:space="preserve">8.Περαιτέρω, με τις διατάξεις της </w:t>
      </w:r>
      <w:hyperlink r:id="rId75" w:tgtFrame="none" w:history="1">
        <w:r>
          <w:rPr>
            <w:rStyle w:val="Hyperlink"/>
            <w:rFonts w:ascii="Times" w:hAnsi="Times" w:cs="Times"/>
          </w:rPr>
          <w:t>παραγράφου 6 του άρθρου 42</w:t>
        </w:r>
      </w:hyperlink>
      <w:r>
        <w:rPr>
          <w:rFonts w:ascii="Times" w:hAnsi="Times" w:cs="Times"/>
        </w:rPr>
        <w:t xml:space="preserve"> ορίζεται ότι τα κεφαλαιακά κέρδη που αποκτούν φυσικά πρόσωπα και προκύπτουν από την ανταλλαγή ομολόγων του Ελληνικού Δημοσίου με άλλους τίτλους κατ' εφαρμογή του προγράμματος συμμετοχής στην αναδιάταξη του ελληνικού χρέους απαλλάσσονται από το φόρο και δεν έχουν υποχρέωση υποβολής δήλωσης φόρου εισοδήματος, εκτός </w:t>
      </w:r>
      <w:r>
        <w:rPr>
          <w:rFonts w:ascii="Times" w:hAnsi="Times" w:cs="Times"/>
        </w:rPr>
        <w:lastRenderedPageBreak/>
        <w:t>αν έχουν τέτοια υποχρέωση από άλλη αιτία. Τα παραπάνω ισχύουν και για τους κατοίκους αλλοδαπής και συνεπώς παρέλκει η αναφορά στις ΣΑΔΦ.</w:t>
      </w:r>
    </w:p>
    <w:p w:rsidR="001C4EEB" w:rsidRDefault="001C4EEB" w:rsidP="0093099D">
      <w:pPr>
        <w:spacing w:line="360" w:lineRule="auto"/>
        <w:jc w:val="both"/>
        <w:divId w:val="558516333"/>
        <w:rPr>
          <w:rFonts w:ascii="Times" w:hAnsi="Times" w:cs="Times"/>
        </w:rPr>
      </w:pPr>
    </w:p>
    <w:p w:rsidR="001C4EEB" w:rsidRDefault="00295154" w:rsidP="0093099D">
      <w:pPr>
        <w:spacing w:line="360" w:lineRule="auto"/>
        <w:jc w:val="both"/>
        <w:divId w:val="772674197"/>
        <w:rPr>
          <w:rFonts w:ascii="Times" w:hAnsi="Times" w:cs="Times"/>
        </w:rPr>
      </w:pPr>
      <w:r>
        <w:rPr>
          <w:rFonts w:ascii="Times" w:hAnsi="Times" w:cs="Times"/>
        </w:rPr>
        <w:t xml:space="preserve">9.Όσον αφορά στον προσδιορισμό του εισοδήματος από μεταβίβαση τίτλων που αποκτούν τα ημεδαπά νομικά πρόσωπα και οι νομικές οντότητες του </w:t>
      </w:r>
      <w:hyperlink r:id="rId76" w:tgtFrame="none" w:history="1">
        <w:r>
          <w:rPr>
            <w:rStyle w:val="Hyperlink"/>
            <w:rFonts w:ascii="Times" w:hAnsi="Times" w:cs="Times"/>
          </w:rPr>
          <w:t>άρθρου 45</w:t>
        </w:r>
      </w:hyperlink>
      <w:r>
        <w:rPr>
          <w:rFonts w:ascii="Times" w:hAnsi="Times" w:cs="Times"/>
        </w:rPr>
        <w:t xml:space="preserve">, καθώς και τα νομικά πρόσωπα που δεν έχουν τη φορολογική τους κατοικία στην ημεδαπή αλλά διατηρούν μόνιμη εγκατάσταση στη χώρα μας, λαμβάνεται υπόψη το εισόδημα (υπεραξία) που προκύπτει με βάση τα τηρούμενα βιβλία της επιχείρησης και τα αντίστοιχα παραστατικά, καθόσον σε κάθε περίπτωση τα έσοδα που αποκτούν τα εν λόγω νομικά πρόσωπα θεωρούνται έσοδα από επιχειρηματική δραστηριότητα και φορολογούνται με βάση τις διατάξεις των </w:t>
      </w:r>
      <w:hyperlink r:id="rId77" w:tgtFrame="none" w:history="1">
        <w:r>
          <w:rPr>
            <w:rStyle w:val="Hyperlink"/>
            <w:rFonts w:ascii="Times" w:hAnsi="Times" w:cs="Times"/>
          </w:rPr>
          <w:t>άρθρων 58</w:t>
        </w:r>
      </w:hyperlink>
      <w:r>
        <w:rPr>
          <w:rFonts w:ascii="Times" w:hAnsi="Times" w:cs="Times"/>
        </w:rPr>
        <w:t xml:space="preserve"> ή </w:t>
      </w:r>
      <w:hyperlink r:id="rId78" w:tgtFrame="none" w:history="1">
        <w:r>
          <w:rPr>
            <w:rStyle w:val="Hyperlink"/>
            <w:rFonts w:ascii="Times" w:hAnsi="Times" w:cs="Times"/>
          </w:rPr>
          <w:t>29</w:t>
        </w:r>
      </w:hyperlink>
      <w:r>
        <w:rPr>
          <w:rFonts w:ascii="Times" w:hAnsi="Times" w:cs="Times"/>
        </w:rPr>
        <w:t xml:space="preserve">, κατά περίπτωση. </w:t>
      </w:r>
    </w:p>
    <w:p w:rsidR="001C4EEB" w:rsidRDefault="001C4EEB" w:rsidP="0093099D">
      <w:pPr>
        <w:spacing w:line="360" w:lineRule="auto"/>
        <w:jc w:val="both"/>
        <w:divId w:val="1527133985"/>
        <w:rPr>
          <w:rFonts w:ascii="Times" w:hAnsi="Times" w:cs="Times"/>
        </w:rPr>
      </w:pPr>
    </w:p>
    <w:p w:rsidR="001C4EEB" w:rsidRDefault="00295154" w:rsidP="0093099D">
      <w:pPr>
        <w:spacing w:line="360" w:lineRule="auto"/>
        <w:jc w:val="both"/>
        <w:divId w:val="245308425"/>
        <w:rPr>
          <w:rFonts w:ascii="Times" w:hAnsi="Times" w:cs="Times"/>
        </w:rPr>
      </w:pPr>
      <w:r>
        <w:rPr>
          <w:rFonts w:ascii="Times" w:hAnsi="Times" w:cs="Times"/>
        </w:rPr>
        <w:t>Στην έννοια της μόνιμης εγκατάστασης στην Ελλάδα αλλοδαπού νομικού προσώπου προκειμένου για την εφαρμογή των διατάξεων αυτών περιλαμβάνονται και τα αλλοδαπά νομικά πρόσωπα ή νομικές οντότητες μη κερδοσκοπικού χαρακτήρα που ασκούν δραστηριότητα στην Ελλάδα μέσω γραφείου, παραρτήματος, κλπ (</w:t>
      </w:r>
      <w:proofErr w:type="spellStart"/>
      <w:r>
        <w:rPr>
          <w:rFonts w:ascii="Times" w:hAnsi="Times" w:cs="Times"/>
        </w:rPr>
        <w:t>π.χ</w:t>
      </w:r>
      <w:proofErr w:type="spellEnd"/>
      <w:r>
        <w:rPr>
          <w:rFonts w:ascii="Times" w:hAnsi="Times" w:cs="Times"/>
        </w:rPr>
        <w:t xml:space="preserve"> αλλοδαπά εκπαιδευτικά ιδρύματα που δραστηριοποιούνται στην ημεδαπή).</w:t>
      </w:r>
    </w:p>
    <w:p w:rsidR="001C4EEB" w:rsidRDefault="001C4EEB" w:rsidP="0093099D">
      <w:pPr>
        <w:spacing w:line="360" w:lineRule="auto"/>
        <w:jc w:val="both"/>
        <w:divId w:val="311179876"/>
        <w:rPr>
          <w:rFonts w:ascii="Times" w:hAnsi="Times" w:cs="Times"/>
        </w:rPr>
      </w:pPr>
    </w:p>
    <w:p w:rsidR="001C4EEB" w:rsidRDefault="00295154" w:rsidP="0093099D">
      <w:pPr>
        <w:spacing w:line="360" w:lineRule="auto"/>
        <w:jc w:val="both"/>
        <w:divId w:val="955479521"/>
        <w:rPr>
          <w:rFonts w:ascii="Times" w:hAnsi="Times" w:cs="Times"/>
        </w:rPr>
      </w:pPr>
      <w:r>
        <w:rPr>
          <w:rFonts w:ascii="Times" w:hAnsi="Times" w:cs="Times"/>
        </w:rPr>
        <w:t xml:space="preserve">Επισημαίνεται ότι τα ανωτέρω, μη </w:t>
      </w:r>
      <w:proofErr w:type="spellStart"/>
      <w:r>
        <w:rPr>
          <w:rFonts w:ascii="Times" w:hAnsi="Times" w:cs="Times"/>
        </w:rPr>
        <w:t>διακρίνοντος</w:t>
      </w:r>
      <w:proofErr w:type="spellEnd"/>
      <w:r>
        <w:rPr>
          <w:rFonts w:ascii="Times" w:hAnsi="Times" w:cs="Times"/>
        </w:rPr>
        <w:t xml:space="preserve"> του νόμου, έχουν εφαρμογή και για μεταβιβάσεις μετοχών και άλλων κινητών αξιών εισηγμένων σε χρηματιστηριακή αγορά, ανεξάρτητα του χρόνου απόκτησής τους και του ποσοστού συμμετοχής.</w:t>
      </w:r>
    </w:p>
    <w:p w:rsidR="001C4EEB" w:rsidRDefault="001C4EEB" w:rsidP="0093099D">
      <w:pPr>
        <w:spacing w:line="360" w:lineRule="auto"/>
        <w:jc w:val="both"/>
        <w:divId w:val="1769891116"/>
        <w:rPr>
          <w:rFonts w:ascii="Times" w:hAnsi="Times" w:cs="Times"/>
        </w:rPr>
      </w:pPr>
    </w:p>
    <w:p w:rsidR="001C4EEB" w:rsidRDefault="00295154" w:rsidP="0093099D">
      <w:pPr>
        <w:spacing w:line="360" w:lineRule="auto"/>
        <w:jc w:val="both"/>
        <w:divId w:val="2050490511"/>
        <w:rPr>
          <w:rFonts w:ascii="Times" w:hAnsi="Times" w:cs="Times"/>
        </w:rPr>
      </w:pPr>
      <w:r>
        <w:rPr>
          <w:rFonts w:ascii="Times" w:hAnsi="Times" w:cs="Times"/>
        </w:rPr>
        <w:t xml:space="preserve">Ειδικότερα, για τον προσδιορισμό της υπεραξίας από τα ως άνω νομικά πρόσωπα ή νομικές οντότητες που τηρούν διπλογραφικά βιβλία, από την συμφωνηθείσα αξία πώλησης αφαιρείται η τιμή κτήσης. Ως τιμή κτήσης λαμβάνεται αυτή που προκύπτει μετά την αποτίμηση και η οποία εμφανίζεται στα βιβλία της επιχείρησης κατά την 31.12.2013 προκειμένου για μεταβιβάσεις που πραγματοποιήθηκαν εντός του φορολογικού έτους 2014, καθόσον η ζημία από την αποτίμηση έχει αναγνωρισθεί για έκπτωση από τα ακαθάριστα έσοδα της επιχείρησης με βάση τα οριζόμενα στην </w:t>
      </w:r>
      <w:hyperlink r:id="rId79" w:tgtFrame="none" w:history="1">
        <w:r>
          <w:rPr>
            <w:rStyle w:val="Hyperlink"/>
            <w:rFonts w:ascii="Times" w:hAnsi="Times" w:cs="Times"/>
          </w:rPr>
          <w:t>παρ. 12 του άρθρου 72</w:t>
        </w:r>
      </w:hyperlink>
      <w:r>
        <w:rPr>
          <w:rFonts w:ascii="Times" w:hAnsi="Times" w:cs="Times"/>
        </w:rPr>
        <w:t xml:space="preserve"> του ν. </w:t>
      </w:r>
      <w:hyperlink r:id="rId80" w:tgtFrame="_blank" w:history="1">
        <w:r>
          <w:rPr>
            <w:rStyle w:val="Hyperlink"/>
            <w:rFonts w:ascii="Times" w:hAnsi="Times" w:cs="Times"/>
          </w:rPr>
          <w:t>4172/2013</w:t>
        </w:r>
      </w:hyperlink>
      <w:r>
        <w:rPr>
          <w:rFonts w:ascii="Times" w:hAnsi="Times" w:cs="Times"/>
        </w:rPr>
        <w:t xml:space="preserve"> (</w:t>
      </w:r>
      <w:hyperlink r:id="rId81" w:tgtFrame="_blank" w:history="1">
        <w:r>
          <w:rPr>
            <w:rStyle w:val="Hyperlink"/>
            <w:rFonts w:ascii="Times" w:hAnsi="Times" w:cs="Times"/>
          </w:rPr>
          <w:t>ΠΟΛ.1264/30.12.2014</w:t>
        </w:r>
      </w:hyperlink>
      <w:r>
        <w:rPr>
          <w:rFonts w:ascii="Times" w:hAnsi="Times" w:cs="Times"/>
        </w:rPr>
        <w:t xml:space="preserve">). Για μεταβιβάσεις τίτλων που θα λάβουν χώρα μετά την 1.1.2015 και οι οποίοι έχουν αποκτηθεί πριν την 31.12.2013, ως τιμή κτήσης θα ληφθεί υπόψη η ίδια ως άνω αξία (αυτή που εμφανίζεται στα βιβλία κατά την 31.12.2013), δεδομένου ότι η ζημία που προκύπτει από αποτίμηση τίτλων από 1.1.2014 και μετά δεν εκπίπτει από τα ακαθάριστα έσοδα </w:t>
      </w:r>
      <w:r>
        <w:rPr>
          <w:rFonts w:ascii="Times" w:hAnsi="Times" w:cs="Times"/>
        </w:rPr>
        <w:lastRenderedPageBreak/>
        <w:t xml:space="preserve">των επιχειρήσεων με βάση τις διατάξεις της </w:t>
      </w:r>
      <w:proofErr w:type="spellStart"/>
      <w:r>
        <w:rPr>
          <w:rFonts w:ascii="Times" w:hAnsi="Times" w:cs="Times"/>
        </w:rPr>
        <w:t>περ</w:t>
      </w:r>
      <w:proofErr w:type="spellEnd"/>
      <w:r>
        <w:rPr>
          <w:rFonts w:ascii="Times" w:hAnsi="Times" w:cs="Times"/>
        </w:rPr>
        <w:t xml:space="preserve">. β' του </w:t>
      </w:r>
      <w:hyperlink r:id="rId82" w:tgtFrame="none" w:history="1">
        <w:r>
          <w:rPr>
            <w:rStyle w:val="Hyperlink"/>
            <w:rFonts w:ascii="Times" w:hAnsi="Times" w:cs="Times"/>
          </w:rPr>
          <w:t>άρθρου 22</w:t>
        </w:r>
      </w:hyperlink>
      <w:r>
        <w:rPr>
          <w:rFonts w:ascii="Times" w:hAnsi="Times" w:cs="Times"/>
        </w:rPr>
        <w:t xml:space="preserve"> του ν.</w:t>
      </w:r>
      <w:hyperlink r:id="rId83" w:tgtFrame="_blank" w:history="1">
        <w:r>
          <w:rPr>
            <w:rStyle w:val="Hyperlink"/>
            <w:rFonts w:ascii="Times" w:hAnsi="Times" w:cs="Times"/>
          </w:rPr>
          <w:t>4172/2013</w:t>
        </w:r>
      </w:hyperlink>
      <w:r>
        <w:rPr>
          <w:rFonts w:ascii="Times" w:hAnsi="Times" w:cs="Times"/>
        </w:rPr>
        <w:t>, καθόσον δεν αντιστοιχεί σε πραγματική συναλλαγή. Επισημαίνεται ότι για τίτλους που αποκτώνται από την 1.1.2014 και μετά, ως τιμή κτήσης για τον προσδιορισμό της υπεραξίας κατά τη μεταβίβασή τους λαμβάνεται υπόψη η αρχική τιμή κτήσης τους χωρίς τις μεταγενέστερες αποτιμήσεις τους.</w:t>
      </w:r>
    </w:p>
    <w:p w:rsidR="001C4EEB" w:rsidRDefault="001C4EEB" w:rsidP="0093099D">
      <w:pPr>
        <w:spacing w:line="360" w:lineRule="auto"/>
        <w:jc w:val="both"/>
        <w:divId w:val="2097943271"/>
        <w:rPr>
          <w:rFonts w:ascii="Times" w:hAnsi="Times" w:cs="Times"/>
        </w:rPr>
      </w:pPr>
    </w:p>
    <w:p w:rsidR="001C4EEB" w:rsidRDefault="00295154" w:rsidP="0093099D">
      <w:pPr>
        <w:spacing w:line="360" w:lineRule="auto"/>
        <w:jc w:val="both"/>
        <w:divId w:val="1070082038"/>
        <w:rPr>
          <w:rFonts w:ascii="Times" w:hAnsi="Times" w:cs="Times"/>
        </w:rPr>
      </w:pPr>
      <w:r>
        <w:rPr>
          <w:rFonts w:ascii="Times" w:hAnsi="Times" w:cs="Times"/>
        </w:rPr>
        <w:t>Όταν τα νομικά πρόσωπα ή νομικές οντότητες τηρούν απλογραφικά βιβλία, για τον προσδιορισμό της υπεραξίας (κέρδους) που προκύπτει από τη μεταβίβαση των τίτλων που έχουν στο χαρτοφυλάκιό τους, από την συμφωνηθείσα αξία πώλησης των τίτλων αυτών αφαιρείται η αρχική τιμή κτήσης, όπως αυτή προκύπτει από τα τηρούμενα παραστατικά.</w:t>
      </w:r>
    </w:p>
    <w:p w:rsidR="001C4EEB" w:rsidRDefault="001C4EEB" w:rsidP="0093099D">
      <w:pPr>
        <w:spacing w:line="360" w:lineRule="auto"/>
        <w:jc w:val="both"/>
        <w:divId w:val="632246670"/>
        <w:rPr>
          <w:rFonts w:ascii="Times" w:hAnsi="Times" w:cs="Times"/>
        </w:rPr>
      </w:pPr>
    </w:p>
    <w:p w:rsidR="001C4EEB" w:rsidRDefault="00295154" w:rsidP="0093099D">
      <w:pPr>
        <w:spacing w:line="360" w:lineRule="auto"/>
        <w:jc w:val="both"/>
        <w:divId w:val="1335301938"/>
        <w:rPr>
          <w:rFonts w:ascii="Times" w:hAnsi="Times" w:cs="Times"/>
        </w:rPr>
      </w:pPr>
      <w:r>
        <w:rPr>
          <w:rFonts w:ascii="Times" w:hAnsi="Times" w:cs="Times"/>
        </w:rPr>
        <w:t>Επίσης, στις περιπτώσεις νομικών προσώπων ή νομικών οντοτήτων που δεν τηρούν βιβλία (π.χ. νομικά πρόσωπα μη κερδοσκοπικού χαρακτήρα) όταν το κόστος κτήσης δεν μπορεί να προσδιορισθεί λόγω έλλειψης νομίμων παραστατικών, αυτό θεωρείται ότι είναι μηδενικό.</w:t>
      </w:r>
    </w:p>
    <w:p w:rsidR="001C4EEB" w:rsidRDefault="001C4EEB" w:rsidP="0093099D">
      <w:pPr>
        <w:spacing w:line="360" w:lineRule="auto"/>
        <w:jc w:val="both"/>
        <w:divId w:val="1474909263"/>
        <w:rPr>
          <w:rFonts w:ascii="Times" w:hAnsi="Times" w:cs="Times"/>
        </w:rPr>
      </w:pPr>
    </w:p>
    <w:p w:rsidR="001C4EEB" w:rsidRDefault="00295154" w:rsidP="0093099D">
      <w:pPr>
        <w:spacing w:line="360" w:lineRule="auto"/>
        <w:jc w:val="both"/>
        <w:divId w:val="55054699"/>
        <w:rPr>
          <w:rFonts w:ascii="Times" w:hAnsi="Times" w:cs="Times"/>
        </w:rPr>
      </w:pPr>
      <w:r>
        <w:rPr>
          <w:rFonts w:ascii="Times" w:hAnsi="Times" w:cs="Times"/>
        </w:rPr>
        <w:t>Τα αναφερόμενα στην παράγραφο 4 της παρούσας, σχετικά με την εισφορά τίτλων, θα έχουν εφαρμογή και για τους δικαιούχους της παραγράφου αυτής.</w:t>
      </w:r>
    </w:p>
    <w:p w:rsidR="001C4EEB" w:rsidRDefault="001C4EEB" w:rsidP="0093099D">
      <w:pPr>
        <w:spacing w:line="360" w:lineRule="auto"/>
        <w:jc w:val="both"/>
        <w:divId w:val="1396705389"/>
        <w:rPr>
          <w:rFonts w:ascii="Times" w:hAnsi="Times" w:cs="Times"/>
        </w:rPr>
      </w:pPr>
    </w:p>
    <w:p w:rsidR="001C4EEB" w:rsidRDefault="00295154" w:rsidP="0093099D">
      <w:pPr>
        <w:spacing w:line="360" w:lineRule="auto"/>
        <w:jc w:val="both"/>
        <w:divId w:val="1415980868"/>
        <w:rPr>
          <w:rFonts w:ascii="Times" w:hAnsi="Times" w:cs="Times"/>
        </w:rPr>
      </w:pPr>
      <w:r>
        <w:rPr>
          <w:rFonts w:ascii="Times" w:hAnsi="Times" w:cs="Times"/>
        </w:rPr>
        <w:t xml:space="preserve">Σε περίπτωση που νομικά πρόσωπα ή νομικές οντότητες του </w:t>
      </w:r>
      <w:hyperlink r:id="rId84" w:tgtFrame="none" w:history="1">
        <w:r>
          <w:rPr>
            <w:rStyle w:val="Hyperlink"/>
            <w:rFonts w:ascii="Times" w:hAnsi="Times" w:cs="Times"/>
          </w:rPr>
          <w:t>άρθρου 45</w:t>
        </w:r>
      </w:hyperlink>
      <w:r>
        <w:rPr>
          <w:rFonts w:ascii="Times" w:hAnsi="Times" w:cs="Times"/>
        </w:rPr>
        <w:t xml:space="preserve"> κατά το στάδιο της εκκαθάρισης προβούν σε αυτούσια διανομή τίτλων που αναφέρονται στην </w:t>
      </w:r>
      <w:hyperlink r:id="rId85" w:tgtFrame="none" w:history="1">
        <w:r>
          <w:rPr>
            <w:rStyle w:val="Hyperlink"/>
            <w:rFonts w:ascii="Times" w:hAnsi="Times" w:cs="Times"/>
          </w:rPr>
          <w:t>παράγραφο 1 του άρθρου 42</w:t>
        </w:r>
      </w:hyperlink>
      <w:r>
        <w:rPr>
          <w:rFonts w:ascii="Times" w:hAnsi="Times" w:cs="Times"/>
        </w:rPr>
        <w:t xml:space="preserve"> στους μετόχους ή εταίρους τους, εφόσον η αυτούσια διανομή αυτή προβλέπεται από τις οικείες διατάξεις, η διανομή αυτή ισοδυναμεί με πώληση και η υπεραξία φορολογείται στο όνομα του υπό εκκαθάριση νομικού προσώπου ή νομικής οντότητας.</w:t>
      </w:r>
    </w:p>
    <w:p w:rsidR="001C4EEB" w:rsidRDefault="001C4EEB" w:rsidP="0093099D">
      <w:pPr>
        <w:spacing w:line="360" w:lineRule="auto"/>
        <w:jc w:val="both"/>
        <w:divId w:val="1689326673"/>
        <w:rPr>
          <w:rFonts w:ascii="Times" w:hAnsi="Times" w:cs="Times"/>
        </w:rPr>
      </w:pPr>
    </w:p>
    <w:p w:rsidR="001C4EEB" w:rsidRDefault="00295154" w:rsidP="0093099D">
      <w:pPr>
        <w:spacing w:line="360" w:lineRule="auto"/>
        <w:jc w:val="both"/>
        <w:divId w:val="2090541342"/>
        <w:rPr>
          <w:rFonts w:ascii="Times" w:hAnsi="Times" w:cs="Times"/>
        </w:rPr>
      </w:pPr>
      <w:r>
        <w:rPr>
          <w:rFonts w:ascii="Times" w:hAnsi="Times" w:cs="Times"/>
        </w:rPr>
        <w:t xml:space="preserve">Τέλος, στην περίπτωση που οι μεταβιβαζόμενοι τίτλοι της </w:t>
      </w:r>
      <w:hyperlink r:id="rId86" w:tgtFrame="none" w:history="1">
        <w:r>
          <w:rPr>
            <w:rStyle w:val="Hyperlink"/>
            <w:rFonts w:ascii="Times" w:hAnsi="Times" w:cs="Times"/>
          </w:rPr>
          <w:t>παρ. 1 του άρθρου 42</w:t>
        </w:r>
      </w:hyperlink>
      <w:r>
        <w:rPr>
          <w:rFonts w:ascii="Times" w:hAnsi="Times" w:cs="Times"/>
        </w:rPr>
        <w:t xml:space="preserve"> έχουν αποκτηθεί από κληρονομιά, δωρεά ή γονική παροχή, ως τιμή κτήσης των τίτλων αυτών, θα λαμβάνεται ο φόρος που καταβλήθηκε λόγω της αιτίας απόκτησης αυτών, καθόσον όλες οι δαπάνες, μεταξύ των οποίων και ο ως άνω φόρος, που συνδέονται με την αγορά των τίτλων και γενικότερα την απόκτηση αυτών συμπεριλαμβάνονται, σύμφωνα με τις διατάξεις της </w:t>
      </w:r>
      <w:hyperlink r:id="rId87" w:tgtFrame="none" w:history="1">
        <w:r>
          <w:rPr>
            <w:rStyle w:val="Hyperlink"/>
            <w:rFonts w:ascii="Times" w:hAnsi="Times" w:cs="Times"/>
          </w:rPr>
          <w:t>παρ. 3 του άρθρου 42</w:t>
        </w:r>
      </w:hyperlink>
      <w:r>
        <w:rPr>
          <w:rFonts w:ascii="Times" w:hAnsi="Times" w:cs="Times"/>
        </w:rPr>
        <w:t>, στην τιμή κτήσης των τίτλων.</w:t>
      </w:r>
    </w:p>
    <w:p w:rsidR="001C4EEB" w:rsidRDefault="001C4EEB" w:rsidP="0093099D">
      <w:pPr>
        <w:spacing w:line="360" w:lineRule="auto"/>
        <w:jc w:val="both"/>
        <w:divId w:val="2075738691"/>
        <w:rPr>
          <w:rFonts w:ascii="Times" w:hAnsi="Times" w:cs="Times"/>
        </w:rPr>
      </w:pPr>
    </w:p>
    <w:p w:rsidR="001C4EEB" w:rsidRDefault="00295154" w:rsidP="0093099D">
      <w:pPr>
        <w:spacing w:line="360" w:lineRule="auto"/>
        <w:jc w:val="both"/>
        <w:divId w:val="504516399"/>
        <w:rPr>
          <w:rFonts w:ascii="Times" w:hAnsi="Times" w:cs="Times"/>
        </w:rPr>
      </w:pPr>
      <w:r>
        <w:rPr>
          <w:rFonts w:ascii="Times" w:hAnsi="Times" w:cs="Times"/>
        </w:rPr>
        <w:t xml:space="preserve">Ειδικά για μεταβιβάσεις τίτλων του άρθρου αυτού που πραγματοποιούνται μεταξύ ημεδαπής επιχείρησης και επιχειρήσεων συνδεδεμένων με αυτή, εφαρμόζονται οι διατάξεις των </w:t>
      </w:r>
      <w:hyperlink r:id="rId88" w:tgtFrame="none" w:history="1">
        <w:r>
          <w:rPr>
            <w:rStyle w:val="Hyperlink"/>
            <w:rFonts w:ascii="Times" w:hAnsi="Times" w:cs="Times"/>
          </w:rPr>
          <w:t>άρθρων 50</w:t>
        </w:r>
      </w:hyperlink>
      <w:r>
        <w:rPr>
          <w:rFonts w:ascii="Times" w:hAnsi="Times" w:cs="Times"/>
        </w:rPr>
        <w:t xml:space="preserve"> και </w:t>
      </w:r>
      <w:hyperlink r:id="rId89" w:tgtFrame="none" w:history="1">
        <w:r>
          <w:rPr>
            <w:rStyle w:val="Hyperlink"/>
            <w:rFonts w:ascii="Times" w:hAnsi="Times" w:cs="Times"/>
          </w:rPr>
          <w:t>51</w:t>
        </w:r>
      </w:hyperlink>
      <w:r>
        <w:rPr>
          <w:rFonts w:ascii="Times" w:hAnsi="Times" w:cs="Times"/>
        </w:rPr>
        <w:t xml:space="preserve"> του ν.</w:t>
      </w:r>
      <w:hyperlink r:id="rId90" w:tgtFrame="_blank" w:history="1">
        <w:r>
          <w:rPr>
            <w:rStyle w:val="Hyperlink"/>
            <w:rFonts w:ascii="Times" w:hAnsi="Times" w:cs="Times"/>
          </w:rPr>
          <w:t>4172/2013</w:t>
        </w:r>
      </w:hyperlink>
      <w:r>
        <w:rPr>
          <w:rFonts w:ascii="Times" w:hAnsi="Times" w:cs="Times"/>
        </w:rPr>
        <w:t>.</w:t>
      </w:r>
    </w:p>
    <w:p w:rsidR="001C4EEB" w:rsidRDefault="001C4EEB" w:rsidP="0093099D">
      <w:pPr>
        <w:spacing w:line="360" w:lineRule="auto"/>
        <w:jc w:val="both"/>
        <w:divId w:val="1661150774"/>
        <w:rPr>
          <w:rFonts w:ascii="Times" w:hAnsi="Times" w:cs="Times"/>
        </w:rPr>
      </w:pPr>
    </w:p>
    <w:p w:rsidR="001C4EEB" w:rsidRDefault="00295154" w:rsidP="0093099D">
      <w:pPr>
        <w:spacing w:line="360" w:lineRule="auto"/>
        <w:jc w:val="both"/>
        <w:divId w:val="2081977890"/>
        <w:rPr>
          <w:rFonts w:ascii="Times" w:hAnsi="Times" w:cs="Times"/>
        </w:rPr>
      </w:pPr>
      <w:r>
        <w:rPr>
          <w:rFonts w:ascii="Times" w:hAnsi="Times" w:cs="Times"/>
        </w:rPr>
        <w:t xml:space="preserve">Επισημαίνεται ότι, σε περίπτωση που το αποτέλεσμα από τη μεταβίβαση των τίτλων είναι ζημιογόνο, η υπόψη ζημία αναγνωρίζεται φορολογικά, με την επιφύλαξη των διατάξεων του </w:t>
      </w:r>
      <w:hyperlink r:id="rId91" w:tgtFrame="none" w:history="1">
        <w:r>
          <w:rPr>
            <w:rStyle w:val="Hyperlink"/>
            <w:rFonts w:ascii="Times" w:hAnsi="Times" w:cs="Times"/>
          </w:rPr>
          <w:t>άρθρου 27</w:t>
        </w:r>
      </w:hyperlink>
      <w:r>
        <w:rPr>
          <w:rFonts w:ascii="Times" w:hAnsi="Times" w:cs="Times"/>
        </w:rPr>
        <w:t xml:space="preserve"> του ν.</w:t>
      </w:r>
      <w:hyperlink r:id="rId92" w:tgtFrame="_blank" w:history="1">
        <w:r>
          <w:rPr>
            <w:rStyle w:val="Hyperlink"/>
            <w:rFonts w:ascii="Times" w:hAnsi="Times" w:cs="Times"/>
          </w:rPr>
          <w:t>4172/2013</w:t>
        </w:r>
      </w:hyperlink>
      <w:r>
        <w:rPr>
          <w:rFonts w:ascii="Times" w:hAnsi="Times" w:cs="Times"/>
        </w:rPr>
        <w:t xml:space="preserve">. Αν η ζημία προκύπτει από τη μεταβίβαση τίτλων αλλοδαπής προέλευσης, έχουν εφαρμογή οι διατάξεις της </w:t>
      </w:r>
      <w:hyperlink r:id="rId93" w:tgtFrame="none" w:history="1">
        <w:r>
          <w:rPr>
            <w:rStyle w:val="Hyperlink"/>
            <w:rFonts w:ascii="Times" w:hAnsi="Times" w:cs="Times"/>
          </w:rPr>
          <w:t>παρ. 3</w:t>
        </w:r>
      </w:hyperlink>
      <w:r>
        <w:rPr>
          <w:rFonts w:ascii="Times" w:hAnsi="Times" w:cs="Times"/>
        </w:rPr>
        <w:t xml:space="preserve"> του ίδιου ως άνω άρθρου και νόμου, δηλαδή δεν αναγνωρίζεται, πλην όμως μπορεί να συμψηφισθεί με εισόδημα που προκύπτει από άλλα κράτη μέλη της Ε.Ε ή του Ε.Ο.Χ. με βάση τις προϋποθέσεις της παραγράφου αυτής.</w:t>
      </w:r>
    </w:p>
    <w:p w:rsidR="001C4EEB" w:rsidRDefault="001C4EEB" w:rsidP="0093099D">
      <w:pPr>
        <w:spacing w:line="360" w:lineRule="auto"/>
        <w:jc w:val="both"/>
        <w:divId w:val="489834947"/>
        <w:rPr>
          <w:rFonts w:ascii="Times" w:hAnsi="Times" w:cs="Times"/>
        </w:rPr>
      </w:pPr>
    </w:p>
    <w:p w:rsidR="001C4EEB" w:rsidRDefault="00295154" w:rsidP="0093099D">
      <w:pPr>
        <w:spacing w:line="360" w:lineRule="auto"/>
        <w:jc w:val="both"/>
        <w:divId w:val="1847791673"/>
        <w:rPr>
          <w:rFonts w:ascii="Times" w:hAnsi="Times" w:cs="Times"/>
        </w:rPr>
      </w:pPr>
      <w:r>
        <w:rPr>
          <w:rFonts w:ascii="Times" w:hAnsi="Times" w:cs="Times"/>
        </w:rPr>
        <w:t xml:space="preserve">Για την υποβολή της δήλωσης φορολογίας εισοδήματος των υπόψη νομικών προσώπων ή νομικών οντοτήτων έχουν εφαρμογή οι διατάξεις του </w:t>
      </w:r>
      <w:hyperlink r:id="rId94" w:tgtFrame="none" w:history="1">
        <w:r>
          <w:rPr>
            <w:rStyle w:val="Hyperlink"/>
            <w:rFonts w:ascii="Times" w:hAnsi="Times" w:cs="Times"/>
          </w:rPr>
          <w:t>άρθρου 68</w:t>
        </w:r>
      </w:hyperlink>
      <w:r>
        <w:rPr>
          <w:rFonts w:ascii="Times" w:hAnsi="Times" w:cs="Times"/>
        </w:rPr>
        <w:t xml:space="preserve"> του ν.</w:t>
      </w:r>
      <w:hyperlink r:id="rId95" w:tgtFrame="_blank" w:history="1">
        <w:r>
          <w:rPr>
            <w:rStyle w:val="Hyperlink"/>
            <w:rFonts w:ascii="Times" w:hAnsi="Times" w:cs="Times"/>
          </w:rPr>
          <w:t>4172/2013</w:t>
        </w:r>
      </w:hyperlink>
      <w:r>
        <w:rPr>
          <w:rFonts w:ascii="Times" w:hAnsi="Times" w:cs="Times"/>
        </w:rPr>
        <w:t>, ως εκ τούτου κατά το χρόνο που πραγματοποιείται η μεταβίβαση των τίτλων δεν απαιτείται η υποβολή δήλωσης, καθώς το αντίστοιχο εισόδημα θα συμπεριληφθεί στην ετήσια δήλωση του φορολογικού έτους στο οποίο έλαβε χώρα η μεταβίβαση των τίτλων.</w:t>
      </w:r>
    </w:p>
    <w:p w:rsidR="001C4EEB" w:rsidRDefault="001C4EEB" w:rsidP="0093099D">
      <w:pPr>
        <w:spacing w:line="360" w:lineRule="auto"/>
        <w:jc w:val="both"/>
        <w:divId w:val="1749960194"/>
        <w:rPr>
          <w:rFonts w:ascii="Times" w:hAnsi="Times" w:cs="Times"/>
        </w:rPr>
      </w:pPr>
    </w:p>
    <w:p w:rsidR="001C4EEB" w:rsidRDefault="00295154" w:rsidP="0093099D">
      <w:pPr>
        <w:spacing w:line="360" w:lineRule="auto"/>
        <w:jc w:val="both"/>
        <w:divId w:val="1383215779"/>
        <w:rPr>
          <w:rFonts w:ascii="Times" w:hAnsi="Times" w:cs="Times"/>
        </w:rPr>
      </w:pPr>
      <w:r>
        <w:rPr>
          <w:rFonts w:ascii="Times" w:hAnsi="Times" w:cs="Times"/>
        </w:rPr>
        <w:t xml:space="preserve">10. Αναφορικά με τα νομικά πρόσωπα και τις νομικές οντότητες που δεν έχουν τη φορολογική τους κατοικία στην Ελλάδα και δεδομένου ότι με βάση τις διατάξεις της </w:t>
      </w:r>
      <w:proofErr w:type="spellStart"/>
      <w:r>
        <w:rPr>
          <w:rFonts w:ascii="Times" w:hAnsi="Times" w:cs="Times"/>
        </w:rPr>
        <w:t>περιπτ</w:t>
      </w:r>
      <w:proofErr w:type="spellEnd"/>
      <w:r>
        <w:rPr>
          <w:rFonts w:ascii="Times" w:hAnsi="Times" w:cs="Times"/>
        </w:rPr>
        <w:t>. ε' του άρθρου 5 εισόδημα από επιχειρηματική δραστηριότητα που προκύπτει στην ημεδαπή είναι μόνο αυτό που ασκείται μέσω μόνιμης εγκατάστασης συνάγεται, ότι το υπόψη εισόδημα (από μεταβίβαση τίτλων) που αποκτούν φορολογείται στην Ελλάδα μόνο όταν διατηρούν μόνιμη εγκατάσταση στην Ελλάδα και το προϊόν της μεταβίβασης μπορεί να αποδοθεί στην μόνιμη εγκατάσταση.</w:t>
      </w:r>
    </w:p>
    <w:p w:rsidR="001C4EEB" w:rsidRDefault="001C4EEB" w:rsidP="0093099D">
      <w:pPr>
        <w:spacing w:line="360" w:lineRule="auto"/>
        <w:jc w:val="both"/>
        <w:divId w:val="1074739550"/>
        <w:rPr>
          <w:rFonts w:ascii="Times" w:hAnsi="Times" w:cs="Times"/>
        </w:rPr>
      </w:pPr>
    </w:p>
    <w:sectPr w:rsidR="001C4EEB" w:rsidSect="001C4EEB">
      <w:headerReference w:type="default" r:id="rId96"/>
      <w:footerReference w:type="default" r:id="rId9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25C" w:rsidRDefault="00B2025C" w:rsidP="008A1393">
      <w:r>
        <w:separator/>
      </w:r>
    </w:p>
  </w:endnote>
  <w:endnote w:type="continuationSeparator" w:id="0">
    <w:p w:rsidR="00B2025C" w:rsidRDefault="00B2025C" w:rsidP="008A1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393" w:rsidRPr="008A1393" w:rsidRDefault="00B5711C" w:rsidP="008A1393">
    <w:pPr>
      <w:pStyle w:val="Footer"/>
      <w:jc w:val="right"/>
      <w:rPr>
        <w:rFonts w:ascii="Georgia" w:hAnsi="Georgia"/>
        <w:sz w:val="16"/>
        <w:szCs w:val="16"/>
      </w:rPr>
    </w:pPr>
    <w:r>
      <w:rPr>
        <w:rFonts w:ascii="Georgia" w:hAnsi="Georgia"/>
        <w:noProof/>
        <w:sz w:val="16"/>
        <w:szCs w:val="16"/>
      </w:rPr>
      <mc:AlternateContent>
        <mc:Choice Requires="wps">
          <w:drawing>
            <wp:anchor distT="0" distB="0" distL="114300" distR="114300" simplePos="0" relativeHeight="251658240" behindDoc="0" locked="0" layoutInCell="1" allowOverlap="1">
              <wp:simplePos x="0" y="0"/>
              <wp:positionH relativeFrom="column">
                <wp:posOffset>5715</wp:posOffset>
              </wp:positionH>
              <wp:positionV relativeFrom="paragraph">
                <wp:posOffset>-29210</wp:posOffset>
              </wp:positionV>
              <wp:extent cx="5306695" cy="0"/>
              <wp:effectExtent l="5715" t="8890" r="12065" b="1016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0669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45pt;margin-top:-2.3pt;width:417.85pt;height: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" strokeweight=".25pt"/>
          </w:pict>
        </mc:Fallback>
      </mc:AlternateContent>
    </w:r>
    <w:r w:rsidR="008A1393" w:rsidRPr="008A1393">
      <w:rPr>
        <w:rFonts w:ascii="Georgia" w:hAnsi="Georgia"/>
        <w:sz w:val="16"/>
        <w:szCs w:val="16"/>
      </w:rPr>
      <w:t>Διδάσκων: Παπαγεωργίου Γιώργος</w:t>
    </w:r>
  </w:p>
  <w:p w:rsidR="008A1393" w:rsidRPr="008A1393" w:rsidRDefault="008A1393" w:rsidP="008A1393">
    <w:pPr>
      <w:pStyle w:val="Footer"/>
      <w:jc w:val="right"/>
      <w:rPr>
        <w:rFonts w:ascii="Georgia" w:hAnsi="Georgia"/>
        <w:sz w:val="16"/>
        <w:szCs w:val="16"/>
      </w:rPr>
    </w:pPr>
    <w:r w:rsidRPr="008A1393">
      <w:rPr>
        <w:rFonts w:ascii="Georgia" w:hAnsi="Georgia"/>
        <w:sz w:val="16"/>
        <w:szCs w:val="16"/>
      </w:rPr>
      <w:t>Δρ. Οικονομικών</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25C" w:rsidRDefault="00B2025C" w:rsidP="008A1393">
      <w:r>
        <w:separator/>
      </w:r>
    </w:p>
  </w:footnote>
  <w:footnote w:type="continuationSeparator" w:id="0">
    <w:p w:rsidR="00B2025C" w:rsidRDefault="00B2025C" w:rsidP="008A13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393" w:rsidRPr="008A1393" w:rsidRDefault="008A1393">
    <w:pPr>
      <w:pStyle w:val="Header"/>
      <w:rPr>
        <w:rFonts w:ascii="Georgia" w:hAnsi="Georgia"/>
        <w:sz w:val="16"/>
        <w:szCs w:val="16"/>
      </w:rPr>
    </w:pPr>
    <w:r w:rsidRPr="008A1393">
      <w:rPr>
        <w:rFonts w:ascii="Georgia" w:hAnsi="Georgia"/>
        <w:sz w:val="16"/>
        <w:szCs w:val="16"/>
      </w:rPr>
      <w:t>Τ.Ε.Ι. Θεσσαλίας – Σ.Δ.Ο. –Τμήμα Λογιστικής &amp; Χρηματοοικονομικής – Φορολογική Λογιστική ΙΙ</w:t>
    </w:r>
  </w:p>
  <w:p w:rsidR="008A1393" w:rsidRDefault="00B5711C">
    <w:pPr>
      <w:pStyle w:val="Header"/>
    </w:pPr>
    <w:r>
      <w:rPr>
        <w:noProof/>
      </w:rPr>
      <mc:AlternateContent>
        <mc:Choice Requires="wps">
          <w:drawing>
            <wp:anchor distT="0" distB="0" distL="114300" distR="114300" simplePos="0" relativeHeight="251657216" behindDoc="0" locked="0" layoutInCell="1" allowOverlap="1">
              <wp:simplePos x="0" y="0"/>
              <wp:positionH relativeFrom="column">
                <wp:posOffset>5715</wp:posOffset>
              </wp:positionH>
              <wp:positionV relativeFrom="paragraph">
                <wp:posOffset>27940</wp:posOffset>
              </wp:positionV>
              <wp:extent cx="5061585" cy="0"/>
              <wp:effectExtent l="5715" t="8890" r="9525" b="1016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158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45pt;margin-top:2.2pt;width:398.5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" strokeweight=".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5726D7"/>
    <w:multiLevelType w:val="hybridMultilevel"/>
    <w:tmpl w:val="80BA04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6D5A5ACE"/>
    <w:multiLevelType w:val="hybridMultilevel"/>
    <w:tmpl w:val="ACF001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proofState w:spelling="clean" w:grammar="clean"/>
  <w:defaultTabStop w:val="720"/>
  <w:noPunctuationKerning/>
  <w:characterSpacingControl w:val="doNotCompress"/>
  <w:hdrShapeDefaults>
    <o:shapedefaults v:ext="edit" spidmax="3074"/>
    <o:shapelayout v:ext="edit">
      <o:rules v:ext="edit">
        <o:r id="V:Rule2" type="connector" idref="#_x0000_s2049"/>
        <o:r id="V:Rule4" type="connector" idref="#_x0000_s2050"/>
      </o:rules>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B83"/>
    <w:rsid w:val="00097E2F"/>
    <w:rsid w:val="00162A4A"/>
    <w:rsid w:val="001C4EEB"/>
    <w:rsid w:val="00295154"/>
    <w:rsid w:val="00497B66"/>
    <w:rsid w:val="004F311A"/>
    <w:rsid w:val="00517B83"/>
    <w:rsid w:val="008A1393"/>
    <w:rsid w:val="008F5D68"/>
    <w:rsid w:val="0093099D"/>
    <w:rsid w:val="00A16E6C"/>
    <w:rsid w:val="00B2025C"/>
    <w:rsid w:val="00B5711C"/>
    <w:rsid w:val="00C30471"/>
    <w:rsid w:val="00D05D5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EEB"/>
    <w:rPr>
      <w:sz w:val="24"/>
      <w:szCs w:val="24"/>
    </w:rPr>
  </w:style>
  <w:style w:type="paragraph" w:styleId="Heading1">
    <w:name w:val="heading 1"/>
    <w:basedOn w:val="Normal"/>
    <w:next w:val="Normal"/>
    <w:link w:val="Heading1Char"/>
    <w:qFormat/>
    <w:rsid w:val="00D05D54"/>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4EEB"/>
    <w:pPr>
      <w:spacing w:before="100" w:beforeAutospacing="1" w:after="100" w:afterAutospacing="1"/>
    </w:pPr>
  </w:style>
  <w:style w:type="character" w:styleId="Strong">
    <w:name w:val="Strong"/>
    <w:basedOn w:val="DefaultParagraphFont"/>
    <w:uiPriority w:val="22"/>
    <w:qFormat/>
    <w:rsid w:val="001C4EEB"/>
    <w:rPr>
      <w:b/>
      <w:bCs/>
    </w:rPr>
  </w:style>
  <w:style w:type="character" w:customStyle="1" w:styleId="apple-tab-span">
    <w:name w:val="apple-tab-span"/>
    <w:basedOn w:val="DefaultParagraphFont"/>
    <w:rsid w:val="001C4EEB"/>
  </w:style>
  <w:style w:type="character" w:styleId="Hyperlink">
    <w:name w:val="Hyperlink"/>
    <w:basedOn w:val="DefaultParagraphFont"/>
    <w:uiPriority w:val="99"/>
    <w:semiHidden/>
    <w:unhideWhenUsed/>
    <w:rsid w:val="001C4EEB"/>
    <w:rPr>
      <w:color w:val="0000FF"/>
      <w:u w:val="single"/>
    </w:rPr>
  </w:style>
  <w:style w:type="character" w:styleId="FollowedHyperlink">
    <w:name w:val="FollowedHyperlink"/>
    <w:basedOn w:val="DefaultParagraphFont"/>
    <w:uiPriority w:val="99"/>
    <w:semiHidden/>
    <w:unhideWhenUsed/>
    <w:rsid w:val="001C4EEB"/>
    <w:rPr>
      <w:color w:val="800080"/>
      <w:u w:val="single"/>
    </w:rPr>
  </w:style>
  <w:style w:type="paragraph" w:styleId="BalloonText">
    <w:name w:val="Balloon Text"/>
    <w:basedOn w:val="Normal"/>
    <w:link w:val="BalloonTextChar"/>
    <w:uiPriority w:val="99"/>
    <w:semiHidden/>
    <w:unhideWhenUsed/>
    <w:rsid w:val="004F311A"/>
    <w:rPr>
      <w:rFonts w:ascii="Tahoma" w:hAnsi="Tahoma" w:cs="Tahoma"/>
      <w:sz w:val="16"/>
      <w:szCs w:val="16"/>
    </w:rPr>
  </w:style>
  <w:style w:type="character" w:customStyle="1" w:styleId="BalloonTextChar">
    <w:name w:val="Balloon Text Char"/>
    <w:basedOn w:val="DefaultParagraphFont"/>
    <w:link w:val="BalloonText"/>
    <w:uiPriority w:val="99"/>
    <w:semiHidden/>
    <w:rsid w:val="004F311A"/>
    <w:rPr>
      <w:rFonts w:ascii="Tahoma" w:eastAsia="Times New Roman" w:hAnsi="Tahoma" w:cs="Tahoma"/>
      <w:sz w:val="16"/>
      <w:szCs w:val="16"/>
    </w:rPr>
  </w:style>
  <w:style w:type="paragraph" w:styleId="ListParagraph">
    <w:name w:val="List Paragraph"/>
    <w:basedOn w:val="Normal"/>
    <w:uiPriority w:val="34"/>
    <w:qFormat/>
    <w:rsid w:val="008F5D68"/>
    <w:pPr>
      <w:ind w:left="720"/>
      <w:contextualSpacing/>
    </w:pPr>
  </w:style>
  <w:style w:type="paragraph" w:styleId="Header">
    <w:name w:val="header"/>
    <w:basedOn w:val="Normal"/>
    <w:link w:val="HeaderChar"/>
    <w:uiPriority w:val="99"/>
    <w:unhideWhenUsed/>
    <w:rsid w:val="008A1393"/>
    <w:pPr>
      <w:tabs>
        <w:tab w:val="center" w:pos="4153"/>
        <w:tab w:val="right" w:pos="8306"/>
      </w:tabs>
    </w:pPr>
  </w:style>
  <w:style w:type="character" w:customStyle="1" w:styleId="HeaderChar">
    <w:name w:val="Header Char"/>
    <w:basedOn w:val="DefaultParagraphFont"/>
    <w:link w:val="Header"/>
    <w:uiPriority w:val="99"/>
    <w:rsid w:val="008A1393"/>
    <w:rPr>
      <w:rFonts w:eastAsia="Times New Roman"/>
      <w:sz w:val="24"/>
      <w:szCs w:val="24"/>
    </w:rPr>
  </w:style>
  <w:style w:type="paragraph" w:styleId="Footer">
    <w:name w:val="footer"/>
    <w:basedOn w:val="Normal"/>
    <w:link w:val="FooterChar"/>
    <w:uiPriority w:val="99"/>
    <w:semiHidden/>
    <w:unhideWhenUsed/>
    <w:rsid w:val="008A1393"/>
    <w:pPr>
      <w:tabs>
        <w:tab w:val="center" w:pos="4153"/>
        <w:tab w:val="right" w:pos="8306"/>
      </w:tabs>
    </w:pPr>
  </w:style>
  <w:style w:type="character" w:customStyle="1" w:styleId="FooterChar">
    <w:name w:val="Footer Char"/>
    <w:basedOn w:val="DefaultParagraphFont"/>
    <w:link w:val="Footer"/>
    <w:uiPriority w:val="99"/>
    <w:semiHidden/>
    <w:rsid w:val="008A1393"/>
    <w:rPr>
      <w:rFonts w:eastAsia="Times New Roman"/>
      <w:sz w:val="24"/>
      <w:szCs w:val="24"/>
    </w:rPr>
  </w:style>
  <w:style w:type="character" w:customStyle="1" w:styleId="Heading1Char">
    <w:name w:val="Heading 1 Char"/>
    <w:basedOn w:val="DefaultParagraphFont"/>
    <w:link w:val="Heading1"/>
    <w:rsid w:val="00D05D54"/>
    <w:rPr>
      <w:rFonts w:ascii="Cambria" w:hAnsi="Cambria"/>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EEB"/>
    <w:rPr>
      <w:sz w:val="24"/>
      <w:szCs w:val="24"/>
    </w:rPr>
  </w:style>
  <w:style w:type="paragraph" w:styleId="Heading1">
    <w:name w:val="heading 1"/>
    <w:basedOn w:val="Normal"/>
    <w:next w:val="Normal"/>
    <w:link w:val="Heading1Char"/>
    <w:qFormat/>
    <w:rsid w:val="00D05D54"/>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4EEB"/>
    <w:pPr>
      <w:spacing w:before="100" w:beforeAutospacing="1" w:after="100" w:afterAutospacing="1"/>
    </w:pPr>
  </w:style>
  <w:style w:type="character" w:styleId="Strong">
    <w:name w:val="Strong"/>
    <w:basedOn w:val="DefaultParagraphFont"/>
    <w:uiPriority w:val="22"/>
    <w:qFormat/>
    <w:rsid w:val="001C4EEB"/>
    <w:rPr>
      <w:b/>
      <w:bCs/>
    </w:rPr>
  </w:style>
  <w:style w:type="character" w:customStyle="1" w:styleId="apple-tab-span">
    <w:name w:val="apple-tab-span"/>
    <w:basedOn w:val="DefaultParagraphFont"/>
    <w:rsid w:val="001C4EEB"/>
  </w:style>
  <w:style w:type="character" w:styleId="Hyperlink">
    <w:name w:val="Hyperlink"/>
    <w:basedOn w:val="DefaultParagraphFont"/>
    <w:uiPriority w:val="99"/>
    <w:semiHidden/>
    <w:unhideWhenUsed/>
    <w:rsid w:val="001C4EEB"/>
    <w:rPr>
      <w:color w:val="0000FF"/>
      <w:u w:val="single"/>
    </w:rPr>
  </w:style>
  <w:style w:type="character" w:styleId="FollowedHyperlink">
    <w:name w:val="FollowedHyperlink"/>
    <w:basedOn w:val="DefaultParagraphFont"/>
    <w:uiPriority w:val="99"/>
    <w:semiHidden/>
    <w:unhideWhenUsed/>
    <w:rsid w:val="001C4EEB"/>
    <w:rPr>
      <w:color w:val="800080"/>
      <w:u w:val="single"/>
    </w:rPr>
  </w:style>
  <w:style w:type="paragraph" w:styleId="BalloonText">
    <w:name w:val="Balloon Text"/>
    <w:basedOn w:val="Normal"/>
    <w:link w:val="BalloonTextChar"/>
    <w:uiPriority w:val="99"/>
    <w:semiHidden/>
    <w:unhideWhenUsed/>
    <w:rsid w:val="004F311A"/>
    <w:rPr>
      <w:rFonts w:ascii="Tahoma" w:hAnsi="Tahoma" w:cs="Tahoma"/>
      <w:sz w:val="16"/>
      <w:szCs w:val="16"/>
    </w:rPr>
  </w:style>
  <w:style w:type="character" w:customStyle="1" w:styleId="BalloonTextChar">
    <w:name w:val="Balloon Text Char"/>
    <w:basedOn w:val="DefaultParagraphFont"/>
    <w:link w:val="BalloonText"/>
    <w:uiPriority w:val="99"/>
    <w:semiHidden/>
    <w:rsid w:val="004F311A"/>
    <w:rPr>
      <w:rFonts w:ascii="Tahoma" w:eastAsia="Times New Roman" w:hAnsi="Tahoma" w:cs="Tahoma"/>
      <w:sz w:val="16"/>
      <w:szCs w:val="16"/>
    </w:rPr>
  </w:style>
  <w:style w:type="paragraph" w:styleId="ListParagraph">
    <w:name w:val="List Paragraph"/>
    <w:basedOn w:val="Normal"/>
    <w:uiPriority w:val="34"/>
    <w:qFormat/>
    <w:rsid w:val="008F5D68"/>
    <w:pPr>
      <w:ind w:left="720"/>
      <w:contextualSpacing/>
    </w:pPr>
  </w:style>
  <w:style w:type="paragraph" w:styleId="Header">
    <w:name w:val="header"/>
    <w:basedOn w:val="Normal"/>
    <w:link w:val="HeaderChar"/>
    <w:uiPriority w:val="99"/>
    <w:unhideWhenUsed/>
    <w:rsid w:val="008A1393"/>
    <w:pPr>
      <w:tabs>
        <w:tab w:val="center" w:pos="4153"/>
        <w:tab w:val="right" w:pos="8306"/>
      </w:tabs>
    </w:pPr>
  </w:style>
  <w:style w:type="character" w:customStyle="1" w:styleId="HeaderChar">
    <w:name w:val="Header Char"/>
    <w:basedOn w:val="DefaultParagraphFont"/>
    <w:link w:val="Header"/>
    <w:uiPriority w:val="99"/>
    <w:rsid w:val="008A1393"/>
    <w:rPr>
      <w:rFonts w:eastAsia="Times New Roman"/>
      <w:sz w:val="24"/>
      <w:szCs w:val="24"/>
    </w:rPr>
  </w:style>
  <w:style w:type="paragraph" w:styleId="Footer">
    <w:name w:val="footer"/>
    <w:basedOn w:val="Normal"/>
    <w:link w:val="FooterChar"/>
    <w:uiPriority w:val="99"/>
    <w:semiHidden/>
    <w:unhideWhenUsed/>
    <w:rsid w:val="008A1393"/>
    <w:pPr>
      <w:tabs>
        <w:tab w:val="center" w:pos="4153"/>
        <w:tab w:val="right" w:pos="8306"/>
      </w:tabs>
    </w:pPr>
  </w:style>
  <w:style w:type="character" w:customStyle="1" w:styleId="FooterChar">
    <w:name w:val="Footer Char"/>
    <w:basedOn w:val="DefaultParagraphFont"/>
    <w:link w:val="Footer"/>
    <w:uiPriority w:val="99"/>
    <w:semiHidden/>
    <w:rsid w:val="008A1393"/>
    <w:rPr>
      <w:rFonts w:eastAsia="Times New Roman"/>
      <w:sz w:val="24"/>
      <w:szCs w:val="24"/>
    </w:rPr>
  </w:style>
  <w:style w:type="character" w:customStyle="1" w:styleId="Heading1Char">
    <w:name w:val="Heading 1 Char"/>
    <w:basedOn w:val="DefaultParagraphFont"/>
    <w:link w:val="Heading1"/>
    <w:rsid w:val="00D05D54"/>
    <w:rPr>
      <w:rFonts w:ascii="Cambria" w:hAnsi="Cambria"/>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9041">
      <w:marLeft w:val="0"/>
      <w:marRight w:val="0"/>
      <w:marTop w:val="0"/>
      <w:marBottom w:val="0"/>
      <w:divBdr>
        <w:top w:val="none" w:sz="0" w:space="0" w:color="auto"/>
        <w:left w:val="none" w:sz="0" w:space="0" w:color="auto"/>
        <w:bottom w:val="none" w:sz="0" w:space="0" w:color="auto"/>
        <w:right w:val="none" w:sz="0" w:space="0" w:color="auto"/>
      </w:divBdr>
    </w:div>
    <w:div w:id="33775924">
      <w:marLeft w:val="0"/>
      <w:marRight w:val="0"/>
      <w:marTop w:val="0"/>
      <w:marBottom w:val="0"/>
      <w:divBdr>
        <w:top w:val="none" w:sz="0" w:space="0" w:color="auto"/>
        <w:left w:val="none" w:sz="0" w:space="0" w:color="auto"/>
        <w:bottom w:val="none" w:sz="0" w:space="0" w:color="auto"/>
        <w:right w:val="none" w:sz="0" w:space="0" w:color="auto"/>
      </w:divBdr>
    </w:div>
    <w:div w:id="35276128">
      <w:marLeft w:val="0"/>
      <w:marRight w:val="0"/>
      <w:marTop w:val="0"/>
      <w:marBottom w:val="0"/>
      <w:divBdr>
        <w:top w:val="none" w:sz="0" w:space="0" w:color="auto"/>
        <w:left w:val="none" w:sz="0" w:space="0" w:color="auto"/>
        <w:bottom w:val="none" w:sz="0" w:space="0" w:color="auto"/>
        <w:right w:val="none" w:sz="0" w:space="0" w:color="auto"/>
      </w:divBdr>
    </w:div>
    <w:div w:id="50661177">
      <w:marLeft w:val="0"/>
      <w:marRight w:val="0"/>
      <w:marTop w:val="0"/>
      <w:marBottom w:val="0"/>
      <w:divBdr>
        <w:top w:val="none" w:sz="0" w:space="0" w:color="auto"/>
        <w:left w:val="none" w:sz="0" w:space="0" w:color="auto"/>
        <w:bottom w:val="none" w:sz="0" w:space="0" w:color="auto"/>
        <w:right w:val="none" w:sz="0" w:space="0" w:color="auto"/>
      </w:divBdr>
    </w:div>
    <w:div w:id="55054699">
      <w:marLeft w:val="0"/>
      <w:marRight w:val="0"/>
      <w:marTop w:val="0"/>
      <w:marBottom w:val="0"/>
      <w:divBdr>
        <w:top w:val="none" w:sz="0" w:space="0" w:color="auto"/>
        <w:left w:val="none" w:sz="0" w:space="0" w:color="auto"/>
        <w:bottom w:val="none" w:sz="0" w:space="0" w:color="auto"/>
        <w:right w:val="none" w:sz="0" w:space="0" w:color="auto"/>
      </w:divBdr>
    </w:div>
    <w:div w:id="72121981">
      <w:marLeft w:val="0"/>
      <w:marRight w:val="0"/>
      <w:marTop w:val="0"/>
      <w:marBottom w:val="0"/>
      <w:divBdr>
        <w:top w:val="none" w:sz="0" w:space="0" w:color="auto"/>
        <w:left w:val="none" w:sz="0" w:space="0" w:color="auto"/>
        <w:bottom w:val="none" w:sz="0" w:space="0" w:color="auto"/>
        <w:right w:val="none" w:sz="0" w:space="0" w:color="auto"/>
      </w:divBdr>
    </w:div>
    <w:div w:id="78674322">
      <w:marLeft w:val="0"/>
      <w:marRight w:val="0"/>
      <w:marTop w:val="0"/>
      <w:marBottom w:val="0"/>
      <w:divBdr>
        <w:top w:val="none" w:sz="0" w:space="0" w:color="auto"/>
        <w:left w:val="none" w:sz="0" w:space="0" w:color="auto"/>
        <w:bottom w:val="none" w:sz="0" w:space="0" w:color="auto"/>
        <w:right w:val="none" w:sz="0" w:space="0" w:color="auto"/>
      </w:divBdr>
    </w:div>
    <w:div w:id="81219391">
      <w:marLeft w:val="0"/>
      <w:marRight w:val="0"/>
      <w:marTop w:val="0"/>
      <w:marBottom w:val="0"/>
      <w:divBdr>
        <w:top w:val="none" w:sz="0" w:space="0" w:color="auto"/>
        <w:left w:val="none" w:sz="0" w:space="0" w:color="auto"/>
        <w:bottom w:val="none" w:sz="0" w:space="0" w:color="auto"/>
        <w:right w:val="none" w:sz="0" w:space="0" w:color="auto"/>
      </w:divBdr>
    </w:div>
    <w:div w:id="101657052">
      <w:marLeft w:val="0"/>
      <w:marRight w:val="0"/>
      <w:marTop w:val="0"/>
      <w:marBottom w:val="0"/>
      <w:divBdr>
        <w:top w:val="none" w:sz="0" w:space="0" w:color="auto"/>
        <w:left w:val="none" w:sz="0" w:space="0" w:color="auto"/>
        <w:bottom w:val="none" w:sz="0" w:space="0" w:color="auto"/>
        <w:right w:val="none" w:sz="0" w:space="0" w:color="auto"/>
      </w:divBdr>
    </w:div>
    <w:div w:id="106126566">
      <w:marLeft w:val="0"/>
      <w:marRight w:val="0"/>
      <w:marTop w:val="0"/>
      <w:marBottom w:val="0"/>
      <w:divBdr>
        <w:top w:val="none" w:sz="0" w:space="0" w:color="auto"/>
        <w:left w:val="none" w:sz="0" w:space="0" w:color="auto"/>
        <w:bottom w:val="none" w:sz="0" w:space="0" w:color="auto"/>
        <w:right w:val="none" w:sz="0" w:space="0" w:color="auto"/>
      </w:divBdr>
    </w:div>
    <w:div w:id="108210948">
      <w:marLeft w:val="0"/>
      <w:marRight w:val="0"/>
      <w:marTop w:val="0"/>
      <w:marBottom w:val="0"/>
      <w:divBdr>
        <w:top w:val="none" w:sz="0" w:space="0" w:color="auto"/>
        <w:left w:val="none" w:sz="0" w:space="0" w:color="auto"/>
        <w:bottom w:val="none" w:sz="0" w:space="0" w:color="auto"/>
        <w:right w:val="none" w:sz="0" w:space="0" w:color="auto"/>
      </w:divBdr>
    </w:div>
    <w:div w:id="115032607">
      <w:marLeft w:val="0"/>
      <w:marRight w:val="0"/>
      <w:marTop w:val="0"/>
      <w:marBottom w:val="0"/>
      <w:divBdr>
        <w:top w:val="none" w:sz="0" w:space="0" w:color="auto"/>
        <w:left w:val="none" w:sz="0" w:space="0" w:color="auto"/>
        <w:bottom w:val="none" w:sz="0" w:space="0" w:color="auto"/>
        <w:right w:val="none" w:sz="0" w:space="0" w:color="auto"/>
      </w:divBdr>
    </w:div>
    <w:div w:id="118686483">
      <w:marLeft w:val="0"/>
      <w:marRight w:val="0"/>
      <w:marTop w:val="0"/>
      <w:marBottom w:val="0"/>
      <w:divBdr>
        <w:top w:val="none" w:sz="0" w:space="0" w:color="auto"/>
        <w:left w:val="none" w:sz="0" w:space="0" w:color="auto"/>
        <w:bottom w:val="none" w:sz="0" w:space="0" w:color="auto"/>
        <w:right w:val="none" w:sz="0" w:space="0" w:color="auto"/>
      </w:divBdr>
    </w:div>
    <w:div w:id="122701666">
      <w:marLeft w:val="0"/>
      <w:marRight w:val="0"/>
      <w:marTop w:val="0"/>
      <w:marBottom w:val="0"/>
      <w:divBdr>
        <w:top w:val="none" w:sz="0" w:space="0" w:color="auto"/>
        <w:left w:val="none" w:sz="0" w:space="0" w:color="auto"/>
        <w:bottom w:val="none" w:sz="0" w:space="0" w:color="auto"/>
        <w:right w:val="none" w:sz="0" w:space="0" w:color="auto"/>
      </w:divBdr>
    </w:div>
    <w:div w:id="131560048">
      <w:marLeft w:val="0"/>
      <w:marRight w:val="0"/>
      <w:marTop w:val="0"/>
      <w:marBottom w:val="0"/>
      <w:divBdr>
        <w:top w:val="none" w:sz="0" w:space="0" w:color="auto"/>
        <w:left w:val="none" w:sz="0" w:space="0" w:color="auto"/>
        <w:bottom w:val="none" w:sz="0" w:space="0" w:color="auto"/>
        <w:right w:val="none" w:sz="0" w:space="0" w:color="auto"/>
      </w:divBdr>
    </w:div>
    <w:div w:id="136531102">
      <w:marLeft w:val="0"/>
      <w:marRight w:val="0"/>
      <w:marTop w:val="0"/>
      <w:marBottom w:val="0"/>
      <w:divBdr>
        <w:top w:val="none" w:sz="0" w:space="0" w:color="auto"/>
        <w:left w:val="none" w:sz="0" w:space="0" w:color="auto"/>
        <w:bottom w:val="none" w:sz="0" w:space="0" w:color="auto"/>
        <w:right w:val="none" w:sz="0" w:space="0" w:color="auto"/>
      </w:divBdr>
    </w:div>
    <w:div w:id="137574530">
      <w:marLeft w:val="0"/>
      <w:marRight w:val="0"/>
      <w:marTop w:val="0"/>
      <w:marBottom w:val="0"/>
      <w:divBdr>
        <w:top w:val="none" w:sz="0" w:space="0" w:color="auto"/>
        <w:left w:val="none" w:sz="0" w:space="0" w:color="auto"/>
        <w:bottom w:val="none" w:sz="0" w:space="0" w:color="auto"/>
        <w:right w:val="none" w:sz="0" w:space="0" w:color="auto"/>
      </w:divBdr>
    </w:div>
    <w:div w:id="142621859">
      <w:marLeft w:val="0"/>
      <w:marRight w:val="0"/>
      <w:marTop w:val="0"/>
      <w:marBottom w:val="0"/>
      <w:divBdr>
        <w:top w:val="none" w:sz="0" w:space="0" w:color="auto"/>
        <w:left w:val="none" w:sz="0" w:space="0" w:color="auto"/>
        <w:bottom w:val="none" w:sz="0" w:space="0" w:color="auto"/>
        <w:right w:val="none" w:sz="0" w:space="0" w:color="auto"/>
      </w:divBdr>
    </w:div>
    <w:div w:id="143590283">
      <w:marLeft w:val="0"/>
      <w:marRight w:val="0"/>
      <w:marTop w:val="0"/>
      <w:marBottom w:val="0"/>
      <w:divBdr>
        <w:top w:val="none" w:sz="0" w:space="0" w:color="auto"/>
        <w:left w:val="none" w:sz="0" w:space="0" w:color="auto"/>
        <w:bottom w:val="none" w:sz="0" w:space="0" w:color="auto"/>
        <w:right w:val="none" w:sz="0" w:space="0" w:color="auto"/>
      </w:divBdr>
    </w:div>
    <w:div w:id="150829497">
      <w:marLeft w:val="0"/>
      <w:marRight w:val="0"/>
      <w:marTop w:val="0"/>
      <w:marBottom w:val="0"/>
      <w:divBdr>
        <w:top w:val="none" w:sz="0" w:space="0" w:color="auto"/>
        <w:left w:val="none" w:sz="0" w:space="0" w:color="auto"/>
        <w:bottom w:val="none" w:sz="0" w:space="0" w:color="auto"/>
        <w:right w:val="none" w:sz="0" w:space="0" w:color="auto"/>
      </w:divBdr>
    </w:div>
    <w:div w:id="170488266">
      <w:marLeft w:val="0"/>
      <w:marRight w:val="0"/>
      <w:marTop w:val="0"/>
      <w:marBottom w:val="0"/>
      <w:divBdr>
        <w:top w:val="none" w:sz="0" w:space="0" w:color="auto"/>
        <w:left w:val="none" w:sz="0" w:space="0" w:color="auto"/>
        <w:bottom w:val="none" w:sz="0" w:space="0" w:color="auto"/>
        <w:right w:val="none" w:sz="0" w:space="0" w:color="auto"/>
      </w:divBdr>
    </w:div>
    <w:div w:id="173301396">
      <w:marLeft w:val="0"/>
      <w:marRight w:val="0"/>
      <w:marTop w:val="0"/>
      <w:marBottom w:val="0"/>
      <w:divBdr>
        <w:top w:val="none" w:sz="0" w:space="0" w:color="auto"/>
        <w:left w:val="none" w:sz="0" w:space="0" w:color="auto"/>
        <w:bottom w:val="none" w:sz="0" w:space="0" w:color="auto"/>
        <w:right w:val="none" w:sz="0" w:space="0" w:color="auto"/>
      </w:divBdr>
    </w:div>
    <w:div w:id="178473233">
      <w:marLeft w:val="0"/>
      <w:marRight w:val="0"/>
      <w:marTop w:val="0"/>
      <w:marBottom w:val="0"/>
      <w:divBdr>
        <w:top w:val="none" w:sz="0" w:space="0" w:color="auto"/>
        <w:left w:val="none" w:sz="0" w:space="0" w:color="auto"/>
        <w:bottom w:val="none" w:sz="0" w:space="0" w:color="auto"/>
        <w:right w:val="none" w:sz="0" w:space="0" w:color="auto"/>
      </w:divBdr>
    </w:div>
    <w:div w:id="186913348">
      <w:marLeft w:val="0"/>
      <w:marRight w:val="0"/>
      <w:marTop w:val="0"/>
      <w:marBottom w:val="0"/>
      <w:divBdr>
        <w:top w:val="none" w:sz="0" w:space="0" w:color="auto"/>
        <w:left w:val="none" w:sz="0" w:space="0" w:color="auto"/>
        <w:bottom w:val="none" w:sz="0" w:space="0" w:color="auto"/>
        <w:right w:val="none" w:sz="0" w:space="0" w:color="auto"/>
      </w:divBdr>
    </w:div>
    <w:div w:id="207957981">
      <w:marLeft w:val="0"/>
      <w:marRight w:val="0"/>
      <w:marTop w:val="0"/>
      <w:marBottom w:val="0"/>
      <w:divBdr>
        <w:top w:val="none" w:sz="0" w:space="0" w:color="auto"/>
        <w:left w:val="none" w:sz="0" w:space="0" w:color="auto"/>
        <w:bottom w:val="none" w:sz="0" w:space="0" w:color="auto"/>
        <w:right w:val="none" w:sz="0" w:space="0" w:color="auto"/>
      </w:divBdr>
    </w:div>
    <w:div w:id="219025821">
      <w:marLeft w:val="0"/>
      <w:marRight w:val="0"/>
      <w:marTop w:val="0"/>
      <w:marBottom w:val="0"/>
      <w:divBdr>
        <w:top w:val="none" w:sz="0" w:space="0" w:color="auto"/>
        <w:left w:val="none" w:sz="0" w:space="0" w:color="auto"/>
        <w:bottom w:val="none" w:sz="0" w:space="0" w:color="auto"/>
        <w:right w:val="none" w:sz="0" w:space="0" w:color="auto"/>
      </w:divBdr>
    </w:div>
    <w:div w:id="223638039">
      <w:marLeft w:val="0"/>
      <w:marRight w:val="0"/>
      <w:marTop w:val="0"/>
      <w:marBottom w:val="0"/>
      <w:divBdr>
        <w:top w:val="none" w:sz="0" w:space="0" w:color="auto"/>
        <w:left w:val="none" w:sz="0" w:space="0" w:color="auto"/>
        <w:bottom w:val="none" w:sz="0" w:space="0" w:color="auto"/>
        <w:right w:val="none" w:sz="0" w:space="0" w:color="auto"/>
      </w:divBdr>
    </w:div>
    <w:div w:id="226961453">
      <w:marLeft w:val="0"/>
      <w:marRight w:val="0"/>
      <w:marTop w:val="0"/>
      <w:marBottom w:val="0"/>
      <w:divBdr>
        <w:top w:val="none" w:sz="0" w:space="0" w:color="auto"/>
        <w:left w:val="none" w:sz="0" w:space="0" w:color="auto"/>
        <w:bottom w:val="none" w:sz="0" w:space="0" w:color="auto"/>
        <w:right w:val="none" w:sz="0" w:space="0" w:color="auto"/>
      </w:divBdr>
    </w:div>
    <w:div w:id="227305474">
      <w:marLeft w:val="0"/>
      <w:marRight w:val="0"/>
      <w:marTop w:val="0"/>
      <w:marBottom w:val="0"/>
      <w:divBdr>
        <w:top w:val="none" w:sz="0" w:space="0" w:color="auto"/>
        <w:left w:val="none" w:sz="0" w:space="0" w:color="auto"/>
        <w:bottom w:val="none" w:sz="0" w:space="0" w:color="auto"/>
        <w:right w:val="none" w:sz="0" w:space="0" w:color="auto"/>
      </w:divBdr>
    </w:div>
    <w:div w:id="238296913">
      <w:marLeft w:val="0"/>
      <w:marRight w:val="0"/>
      <w:marTop w:val="0"/>
      <w:marBottom w:val="0"/>
      <w:divBdr>
        <w:top w:val="none" w:sz="0" w:space="0" w:color="auto"/>
        <w:left w:val="none" w:sz="0" w:space="0" w:color="auto"/>
        <w:bottom w:val="none" w:sz="0" w:space="0" w:color="auto"/>
        <w:right w:val="none" w:sz="0" w:space="0" w:color="auto"/>
      </w:divBdr>
    </w:div>
    <w:div w:id="241185505">
      <w:marLeft w:val="0"/>
      <w:marRight w:val="0"/>
      <w:marTop w:val="0"/>
      <w:marBottom w:val="0"/>
      <w:divBdr>
        <w:top w:val="none" w:sz="0" w:space="0" w:color="auto"/>
        <w:left w:val="none" w:sz="0" w:space="0" w:color="auto"/>
        <w:bottom w:val="none" w:sz="0" w:space="0" w:color="auto"/>
        <w:right w:val="none" w:sz="0" w:space="0" w:color="auto"/>
      </w:divBdr>
    </w:div>
    <w:div w:id="245308425">
      <w:marLeft w:val="0"/>
      <w:marRight w:val="0"/>
      <w:marTop w:val="0"/>
      <w:marBottom w:val="0"/>
      <w:divBdr>
        <w:top w:val="none" w:sz="0" w:space="0" w:color="auto"/>
        <w:left w:val="none" w:sz="0" w:space="0" w:color="auto"/>
        <w:bottom w:val="none" w:sz="0" w:space="0" w:color="auto"/>
        <w:right w:val="none" w:sz="0" w:space="0" w:color="auto"/>
      </w:divBdr>
    </w:div>
    <w:div w:id="262342241">
      <w:marLeft w:val="0"/>
      <w:marRight w:val="0"/>
      <w:marTop w:val="0"/>
      <w:marBottom w:val="0"/>
      <w:divBdr>
        <w:top w:val="none" w:sz="0" w:space="0" w:color="auto"/>
        <w:left w:val="none" w:sz="0" w:space="0" w:color="auto"/>
        <w:bottom w:val="none" w:sz="0" w:space="0" w:color="auto"/>
        <w:right w:val="none" w:sz="0" w:space="0" w:color="auto"/>
      </w:divBdr>
    </w:div>
    <w:div w:id="274793188">
      <w:marLeft w:val="0"/>
      <w:marRight w:val="0"/>
      <w:marTop w:val="0"/>
      <w:marBottom w:val="0"/>
      <w:divBdr>
        <w:top w:val="none" w:sz="0" w:space="0" w:color="auto"/>
        <w:left w:val="none" w:sz="0" w:space="0" w:color="auto"/>
        <w:bottom w:val="none" w:sz="0" w:space="0" w:color="auto"/>
        <w:right w:val="none" w:sz="0" w:space="0" w:color="auto"/>
      </w:divBdr>
    </w:div>
    <w:div w:id="281811293">
      <w:marLeft w:val="0"/>
      <w:marRight w:val="0"/>
      <w:marTop w:val="0"/>
      <w:marBottom w:val="0"/>
      <w:divBdr>
        <w:top w:val="none" w:sz="0" w:space="0" w:color="auto"/>
        <w:left w:val="none" w:sz="0" w:space="0" w:color="auto"/>
        <w:bottom w:val="none" w:sz="0" w:space="0" w:color="auto"/>
        <w:right w:val="none" w:sz="0" w:space="0" w:color="auto"/>
      </w:divBdr>
    </w:div>
    <w:div w:id="287978323">
      <w:marLeft w:val="0"/>
      <w:marRight w:val="0"/>
      <w:marTop w:val="0"/>
      <w:marBottom w:val="0"/>
      <w:divBdr>
        <w:top w:val="none" w:sz="0" w:space="0" w:color="auto"/>
        <w:left w:val="none" w:sz="0" w:space="0" w:color="auto"/>
        <w:bottom w:val="none" w:sz="0" w:space="0" w:color="auto"/>
        <w:right w:val="none" w:sz="0" w:space="0" w:color="auto"/>
      </w:divBdr>
    </w:div>
    <w:div w:id="305740238">
      <w:marLeft w:val="0"/>
      <w:marRight w:val="0"/>
      <w:marTop w:val="0"/>
      <w:marBottom w:val="0"/>
      <w:divBdr>
        <w:top w:val="none" w:sz="0" w:space="0" w:color="auto"/>
        <w:left w:val="none" w:sz="0" w:space="0" w:color="auto"/>
        <w:bottom w:val="none" w:sz="0" w:space="0" w:color="auto"/>
        <w:right w:val="none" w:sz="0" w:space="0" w:color="auto"/>
      </w:divBdr>
    </w:div>
    <w:div w:id="311179876">
      <w:marLeft w:val="0"/>
      <w:marRight w:val="0"/>
      <w:marTop w:val="0"/>
      <w:marBottom w:val="0"/>
      <w:divBdr>
        <w:top w:val="none" w:sz="0" w:space="0" w:color="auto"/>
        <w:left w:val="none" w:sz="0" w:space="0" w:color="auto"/>
        <w:bottom w:val="none" w:sz="0" w:space="0" w:color="auto"/>
        <w:right w:val="none" w:sz="0" w:space="0" w:color="auto"/>
      </w:divBdr>
    </w:div>
    <w:div w:id="312442501">
      <w:marLeft w:val="0"/>
      <w:marRight w:val="0"/>
      <w:marTop w:val="0"/>
      <w:marBottom w:val="0"/>
      <w:divBdr>
        <w:top w:val="none" w:sz="0" w:space="0" w:color="auto"/>
        <w:left w:val="none" w:sz="0" w:space="0" w:color="auto"/>
        <w:bottom w:val="none" w:sz="0" w:space="0" w:color="auto"/>
        <w:right w:val="none" w:sz="0" w:space="0" w:color="auto"/>
      </w:divBdr>
    </w:div>
    <w:div w:id="333070840">
      <w:marLeft w:val="0"/>
      <w:marRight w:val="0"/>
      <w:marTop w:val="0"/>
      <w:marBottom w:val="0"/>
      <w:divBdr>
        <w:top w:val="none" w:sz="0" w:space="0" w:color="auto"/>
        <w:left w:val="none" w:sz="0" w:space="0" w:color="auto"/>
        <w:bottom w:val="none" w:sz="0" w:space="0" w:color="auto"/>
        <w:right w:val="none" w:sz="0" w:space="0" w:color="auto"/>
      </w:divBdr>
    </w:div>
    <w:div w:id="336856585">
      <w:marLeft w:val="0"/>
      <w:marRight w:val="0"/>
      <w:marTop w:val="0"/>
      <w:marBottom w:val="0"/>
      <w:divBdr>
        <w:top w:val="none" w:sz="0" w:space="0" w:color="auto"/>
        <w:left w:val="none" w:sz="0" w:space="0" w:color="auto"/>
        <w:bottom w:val="none" w:sz="0" w:space="0" w:color="auto"/>
        <w:right w:val="none" w:sz="0" w:space="0" w:color="auto"/>
      </w:divBdr>
    </w:div>
    <w:div w:id="338045217">
      <w:marLeft w:val="0"/>
      <w:marRight w:val="0"/>
      <w:marTop w:val="0"/>
      <w:marBottom w:val="0"/>
      <w:divBdr>
        <w:top w:val="none" w:sz="0" w:space="0" w:color="auto"/>
        <w:left w:val="none" w:sz="0" w:space="0" w:color="auto"/>
        <w:bottom w:val="none" w:sz="0" w:space="0" w:color="auto"/>
        <w:right w:val="none" w:sz="0" w:space="0" w:color="auto"/>
      </w:divBdr>
    </w:div>
    <w:div w:id="338509754">
      <w:marLeft w:val="0"/>
      <w:marRight w:val="0"/>
      <w:marTop w:val="0"/>
      <w:marBottom w:val="0"/>
      <w:divBdr>
        <w:top w:val="none" w:sz="0" w:space="0" w:color="auto"/>
        <w:left w:val="none" w:sz="0" w:space="0" w:color="auto"/>
        <w:bottom w:val="none" w:sz="0" w:space="0" w:color="auto"/>
        <w:right w:val="none" w:sz="0" w:space="0" w:color="auto"/>
      </w:divBdr>
    </w:div>
    <w:div w:id="339549036">
      <w:marLeft w:val="0"/>
      <w:marRight w:val="0"/>
      <w:marTop w:val="0"/>
      <w:marBottom w:val="0"/>
      <w:divBdr>
        <w:top w:val="none" w:sz="0" w:space="0" w:color="auto"/>
        <w:left w:val="none" w:sz="0" w:space="0" w:color="auto"/>
        <w:bottom w:val="none" w:sz="0" w:space="0" w:color="auto"/>
        <w:right w:val="none" w:sz="0" w:space="0" w:color="auto"/>
      </w:divBdr>
    </w:div>
    <w:div w:id="344669297">
      <w:marLeft w:val="0"/>
      <w:marRight w:val="0"/>
      <w:marTop w:val="0"/>
      <w:marBottom w:val="0"/>
      <w:divBdr>
        <w:top w:val="none" w:sz="0" w:space="0" w:color="auto"/>
        <w:left w:val="none" w:sz="0" w:space="0" w:color="auto"/>
        <w:bottom w:val="none" w:sz="0" w:space="0" w:color="auto"/>
        <w:right w:val="none" w:sz="0" w:space="0" w:color="auto"/>
      </w:divBdr>
    </w:div>
    <w:div w:id="345403910">
      <w:marLeft w:val="0"/>
      <w:marRight w:val="0"/>
      <w:marTop w:val="0"/>
      <w:marBottom w:val="0"/>
      <w:divBdr>
        <w:top w:val="none" w:sz="0" w:space="0" w:color="auto"/>
        <w:left w:val="none" w:sz="0" w:space="0" w:color="auto"/>
        <w:bottom w:val="none" w:sz="0" w:space="0" w:color="auto"/>
        <w:right w:val="none" w:sz="0" w:space="0" w:color="auto"/>
      </w:divBdr>
    </w:div>
    <w:div w:id="356153464">
      <w:marLeft w:val="0"/>
      <w:marRight w:val="0"/>
      <w:marTop w:val="0"/>
      <w:marBottom w:val="0"/>
      <w:divBdr>
        <w:top w:val="none" w:sz="0" w:space="0" w:color="auto"/>
        <w:left w:val="none" w:sz="0" w:space="0" w:color="auto"/>
        <w:bottom w:val="none" w:sz="0" w:space="0" w:color="auto"/>
        <w:right w:val="none" w:sz="0" w:space="0" w:color="auto"/>
      </w:divBdr>
    </w:div>
    <w:div w:id="359941539">
      <w:marLeft w:val="0"/>
      <w:marRight w:val="0"/>
      <w:marTop w:val="0"/>
      <w:marBottom w:val="0"/>
      <w:divBdr>
        <w:top w:val="none" w:sz="0" w:space="0" w:color="auto"/>
        <w:left w:val="none" w:sz="0" w:space="0" w:color="auto"/>
        <w:bottom w:val="none" w:sz="0" w:space="0" w:color="auto"/>
        <w:right w:val="none" w:sz="0" w:space="0" w:color="auto"/>
      </w:divBdr>
    </w:div>
    <w:div w:id="360205575">
      <w:marLeft w:val="0"/>
      <w:marRight w:val="0"/>
      <w:marTop w:val="0"/>
      <w:marBottom w:val="0"/>
      <w:divBdr>
        <w:top w:val="none" w:sz="0" w:space="0" w:color="auto"/>
        <w:left w:val="none" w:sz="0" w:space="0" w:color="auto"/>
        <w:bottom w:val="none" w:sz="0" w:space="0" w:color="auto"/>
        <w:right w:val="none" w:sz="0" w:space="0" w:color="auto"/>
      </w:divBdr>
    </w:div>
    <w:div w:id="361831593">
      <w:marLeft w:val="0"/>
      <w:marRight w:val="0"/>
      <w:marTop w:val="0"/>
      <w:marBottom w:val="0"/>
      <w:divBdr>
        <w:top w:val="none" w:sz="0" w:space="0" w:color="auto"/>
        <w:left w:val="none" w:sz="0" w:space="0" w:color="auto"/>
        <w:bottom w:val="none" w:sz="0" w:space="0" w:color="auto"/>
        <w:right w:val="none" w:sz="0" w:space="0" w:color="auto"/>
      </w:divBdr>
    </w:div>
    <w:div w:id="363556244">
      <w:marLeft w:val="0"/>
      <w:marRight w:val="0"/>
      <w:marTop w:val="0"/>
      <w:marBottom w:val="0"/>
      <w:divBdr>
        <w:top w:val="none" w:sz="0" w:space="0" w:color="auto"/>
        <w:left w:val="none" w:sz="0" w:space="0" w:color="auto"/>
        <w:bottom w:val="none" w:sz="0" w:space="0" w:color="auto"/>
        <w:right w:val="none" w:sz="0" w:space="0" w:color="auto"/>
      </w:divBdr>
    </w:div>
    <w:div w:id="390228622">
      <w:marLeft w:val="0"/>
      <w:marRight w:val="0"/>
      <w:marTop w:val="0"/>
      <w:marBottom w:val="0"/>
      <w:divBdr>
        <w:top w:val="none" w:sz="0" w:space="0" w:color="auto"/>
        <w:left w:val="none" w:sz="0" w:space="0" w:color="auto"/>
        <w:bottom w:val="none" w:sz="0" w:space="0" w:color="auto"/>
        <w:right w:val="none" w:sz="0" w:space="0" w:color="auto"/>
      </w:divBdr>
    </w:div>
    <w:div w:id="393312887">
      <w:marLeft w:val="0"/>
      <w:marRight w:val="0"/>
      <w:marTop w:val="0"/>
      <w:marBottom w:val="0"/>
      <w:divBdr>
        <w:top w:val="none" w:sz="0" w:space="0" w:color="auto"/>
        <w:left w:val="none" w:sz="0" w:space="0" w:color="auto"/>
        <w:bottom w:val="none" w:sz="0" w:space="0" w:color="auto"/>
        <w:right w:val="none" w:sz="0" w:space="0" w:color="auto"/>
      </w:divBdr>
    </w:div>
    <w:div w:id="398132198">
      <w:marLeft w:val="0"/>
      <w:marRight w:val="0"/>
      <w:marTop w:val="0"/>
      <w:marBottom w:val="0"/>
      <w:divBdr>
        <w:top w:val="none" w:sz="0" w:space="0" w:color="auto"/>
        <w:left w:val="none" w:sz="0" w:space="0" w:color="auto"/>
        <w:bottom w:val="none" w:sz="0" w:space="0" w:color="auto"/>
        <w:right w:val="none" w:sz="0" w:space="0" w:color="auto"/>
      </w:divBdr>
    </w:div>
    <w:div w:id="399327930">
      <w:marLeft w:val="0"/>
      <w:marRight w:val="0"/>
      <w:marTop w:val="0"/>
      <w:marBottom w:val="0"/>
      <w:divBdr>
        <w:top w:val="none" w:sz="0" w:space="0" w:color="auto"/>
        <w:left w:val="none" w:sz="0" w:space="0" w:color="auto"/>
        <w:bottom w:val="none" w:sz="0" w:space="0" w:color="auto"/>
        <w:right w:val="none" w:sz="0" w:space="0" w:color="auto"/>
      </w:divBdr>
    </w:div>
    <w:div w:id="441076650">
      <w:marLeft w:val="0"/>
      <w:marRight w:val="0"/>
      <w:marTop w:val="0"/>
      <w:marBottom w:val="0"/>
      <w:divBdr>
        <w:top w:val="none" w:sz="0" w:space="0" w:color="auto"/>
        <w:left w:val="none" w:sz="0" w:space="0" w:color="auto"/>
        <w:bottom w:val="none" w:sz="0" w:space="0" w:color="auto"/>
        <w:right w:val="none" w:sz="0" w:space="0" w:color="auto"/>
      </w:divBdr>
    </w:div>
    <w:div w:id="447547552">
      <w:marLeft w:val="0"/>
      <w:marRight w:val="0"/>
      <w:marTop w:val="0"/>
      <w:marBottom w:val="0"/>
      <w:divBdr>
        <w:top w:val="none" w:sz="0" w:space="0" w:color="auto"/>
        <w:left w:val="none" w:sz="0" w:space="0" w:color="auto"/>
        <w:bottom w:val="none" w:sz="0" w:space="0" w:color="auto"/>
        <w:right w:val="none" w:sz="0" w:space="0" w:color="auto"/>
      </w:divBdr>
    </w:div>
    <w:div w:id="448595273">
      <w:marLeft w:val="0"/>
      <w:marRight w:val="0"/>
      <w:marTop w:val="0"/>
      <w:marBottom w:val="0"/>
      <w:divBdr>
        <w:top w:val="none" w:sz="0" w:space="0" w:color="auto"/>
        <w:left w:val="none" w:sz="0" w:space="0" w:color="auto"/>
        <w:bottom w:val="none" w:sz="0" w:space="0" w:color="auto"/>
        <w:right w:val="none" w:sz="0" w:space="0" w:color="auto"/>
      </w:divBdr>
    </w:div>
    <w:div w:id="449667618">
      <w:marLeft w:val="0"/>
      <w:marRight w:val="0"/>
      <w:marTop w:val="0"/>
      <w:marBottom w:val="0"/>
      <w:divBdr>
        <w:top w:val="none" w:sz="0" w:space="0" w:color="auto"/>
        <w:left w:val="none" w:sz="0" w:space="0" w:color="auto"/>
        <w:bottom w:val="none" w:sz="0" w:space="0" w:color="auto"/>
        <w:right w:val="none" w:sz="0" w:space="0" w:color="auto"/>
      </w:divBdr>
    </w:div>
    <w:div w:id="451288443">
      <w:marLeft w:val="0"/>
      <w:marRight w:val="0"/>
      <w:marTop w:val="0"/>
      <w:marBottom w:val="0"/>
      <w:divBdr>
        <w:top w:val="none" w:sz="0" w:space="0" w:color="auto"/>
        <w:left w:val="none" w:sz="0" w:space="0" w:color="auto"/>
        <w:bottom w:val="none" w:sz="0" w:space="0" w:color="auto"/>
        <w:right w:val="none" w:sz="0" w:space="0" w:color="auto"/>
      </w:divBdr>
    </w:div>
    <w:div w:id="456333456">
      <w:marLeft w:val="0"/>
      <w:marRight w:val="0"/>
      <w:marTop w:val="0"/>
      <w:marBottom w:val="0"/>
      <w:divBdr>
        <w:top w:val="none" w:sz="0" w:space="0" w:color="auto"/>
        <w:left w:val="none" w:sz="0" w:space="0" w:color="auto"/>
        <w:bottom w:val="none" w:sz="0" w:space="0" w:color="auto"/>
        <w:right w:val="none" w:sz="0" w:space="0" w:color="auto"/>
      </w:divBdr>
    </w:div>
    <w:div w:id="462115177">
      <w:marLeft w:val="0"/>
      <w:marRight w:val="0"/>
      <w:marTop w:val="0"/>
      <w:marBottom w:val="0"/>
      <w:divBdr>
        <w:top w:val="none" w:sz="0" w:space="0" w:color="auto"/>
        <w:left w:val="none" w:sz="0" w:space="0" w:color="auto"/>
        <w:bottom w:val="none" w:sz="0" w:space="0" w:color="auto"/>
        <w:right w:val="none" w:sz="0" w:space="0" w:color="auto"/>
      </w:divBdr>
    </w:div>
    <w:div w:id="462969347">
      <w:marLeft w:val="0"/>
      <w:marRight w:val="0"/>
      <w:marTop w:val="0"/>
      <w:marBottom w:val="0"/>
      <w:divBdr>
        <w:top w:val="none" w:sz="0" w:space="0" w:color="auto"/>
        <w:left w:val="none" w:sz="0" w:space="0" w:color="auto"/>
        <w:bottom w:val="none" w:sz="0" w:space="0" w:color="auto"/>
        <w:right w:val="none" w:sz="0" w:space="0" w:color="auto"/>
      </w:divBdr>
    </w:div>
    <w:div w:id="469446381">
      <w:marLeft w:val="0"/>
      <w:marRight w:val="0"/>
      <w:marTop w:val="0"/>
      <w:marBottom w:val="0"/>
      <w:divBdr>
        <w:top w:val="none" w:sz="0" w:space="0" w:color="auto"/>
        <w:left w:val="none" w:sz="0" w:space="0" w:color="auto"/>
        <w:bottom w:val="none" w:sz="0" w:space="0" w:color="auto"/>
        <w:right w:val="none" w:sz="0" w:space="0" w:color="auto"/>
      </w:divBdr>
    </w:div>
    <w:div w:id="474644172">
      <w:marLeft w:val="0"/>
      <w:marRight w:val="0"/>
      <w:marTop w:val="0"/>
      <w:marBottom w:val="0"/>
      <w:divBdr>
        <w:top w:val="none" w:sz="0" w:space="0" w:color="auto"/>
        <w:left w:val="none" w:sz="0" w:space="0" w:color="auto"/>
        <w:bottom w:val="none" w:sz="0" w:space="0" w:color="auto"/>
        <w:right w:val="none" w:sz="0" w:space="0" w:color="auto"/>
      </w:divBdr>
    </w:div>
    <w:div w:id="475418069">
      <w:marLeft w:val="0"/>
      <w:marRight w:val="0"/>
      <w:marTop w:val="0"/>
      <w:marBottom w:val="0"/>
      <w:divBdr>
        <w:top w:val="none" w:sz="0" w:space="0" w:color="auto"/>
        <w:left w:val="none" w:sz="0" w:space="0" w:color="auto"/>
        <w:bottom w:val="none" w:sz="0" w:space="0" w:color="auto"/>
        <w:right w:val="none" w:sz="0" w:space="0" w:color="auto"/>
      </w:divBdr>
    </w:div>
    <w:div w:id="487673369">
      <w:marLeft w:val="0"/>
      <w:marRight w:val="0"/>
      <w:marTop w:val="0"/>
      <w:marBottom w:val="0"/>
      <w:divBdr>
        <w:top w:val="none" w:sz="0" w:space="0" w:color="auto"/>
        <w:left w:val="none" w:sz="0" w:space="0" w:color="auto"/>
        <w:bottom w:val="none" w:sz="0" w:space="0" w:color="auto"/>
        <w:right w:val="none" w:sz="0" w:space="0" w:color="auto"/>
      </w:divBdr>
    </w:div>
    <w:div w:id="487719694">
      <w:marLeft w:val="0"/>
      <w:marRight w:val="0"/>
      <w:marTop w:val="0"/>
      <w:marBottom w:val="0"/>
      <w:divBdr>
        <w:top w:val="none" w:sz="0" w:space="0" w:color="auto"/>
        <w:left w:val="none" w:sz="0" w:space="0" w:color="auto"/>
        <w:bottom w:val="none" w:sz="0" w:space="0" w:color="auto"/>
        <w:right w:val="none" w:sz="0" w:space="0" w:color="auto"/>
      </w:divBdr>
    </w:div>
    <w:div w:id="489834947">
      <w:marLeft w:val="0"/>
      <w:marRight w:val="0"/>
      <w:marTop w:val="0"/>
      <w:marBottom w:val="0"/>
      <w:divBdr>
        <w:top w:val="none" w:sz="0" w:space="0" w:color="auto"/>
        <w:left w:val="none" w:sz="0" w:space="0" w:color="auto"/>
        <w:bottom w:val="none" w:sz="0" w:space="0" w:color="auto"/>
        <w:right w:val="none" w:sz="0" w:space="0" w:color="auto"/>
      </w:divBdr>
    </w:div>
    <w:div w:id="497624186">
      <w:marLeft w:val="0"/>
      <w:marRight w:val="0"/>
      <w:marTop w:val="0"/>
      <w:marBottom w:val="0"/>
      <w:divBdr>
        <w:top w:val="none" w:sz="0" w:space="0" w:color="auto"/>
        <w:left w:val="none" w:sz="0" w:space="0" w:color="auto"/>
        <w:bottom w:val="none" w:sz="0" w:space="0" w:color="auto"/>
        <w:right w:val="none" w:sz="0" w:space="0" w:color="auto"/>
      </w:divBdr>
    </w:div>
    <w:div w:id="498421181">
      <w:marLeft w:val="0"/>
      <w:marRight w:val="0"/>
      <w:marTop w:val="0"/>
      <w:marBottom w:val="0"/>
      <w:divBdr>
        <w:top w:val="none" w:sz="0" w:space="0" w:color="auto"/>
        <w:left w:val="none" w:sz="0" w:space="0" w:color="auto"/>
        <w:bottom w:val="none" w:sz="0" w:space="0" w:color="auto"/>
        <w:right w:val="none" w:sz="0" w:space="0" w:color="auto"/>
      </w:divBdr>
    </w:div>
    <w:div w:id="504516399">
      <w:marLeft w:val="0"/>
      <w:marRight w:val="0"/>
      <w:marTop w:val="0"/>
      <w:marBottom w:val="0"/>
      <w:divBdr>
        <w:top w:val="none" w:sz="0" w:space="0" w:color="auto"/>
        <w:left w:val="none" w:sz="0" w:space="0" w:color="auto"/>
        <w:bottom w:val="none" w:sz="0" w:space="0" w:color="auto"/>
        <w:right w:val="none" w:sz="0" w:space="0" w:color="auto"/>
      </w:divBdr>
    </w:div>
    <w:div w:id="519708881">
      <w:marLeft w:val="0"/>
      <w:marRight w:val="0"/>
      <w:marTop w:val="0"/>
      <w:marBottom w:val="0"/>
      <w:divBdr>
        <w:top w:val="none" w:sz="0" w:space="0" w:color="auto"/>
        <w:left w:val="none" w:sz="0" w:space="0" w:color="auto"/>
        <w:bottom w:val="none" w:sz="0" w:space="0" w:color="auto"/>
        <w:right w:val="none" w:sz="0" w:space="0" w:color="auto"/>
      </w:divBdr>
    </w:div>
    <w:div w:id="522133643">
      <w:marLeft w:val="0"/>
      <w:marRight w:val="0"/>
      <w:marTop w:val="0"/>
      <w:marBottom w:val="0"/>
      <w:divBdr>
        <w:top w:val="none" w:sz="0" w:space="0" w:color="auto"/>
        <w:left w:val="none" w:sz="0" w:space="0" w:color="auto"/>
        <w:bottom w:val="none" w:sz="0" w:space="0" w:color="auto"/>
        <w:right w:val="none" w:sz="0" w:space="0" w:color="auto"/>
      </w:divBdr>
    </w:div>
    <w:div w:id="558516333">
      <w:marLeft w:val="0"/>
      <w:marRight w:val="0"/>
      <w:marTop w:val="0"/>
      <w:marBottom w:val="0"/>
      <w:divBdr>
        <w:top w:val="none" w:sz="0" w:space="0" w:color="auto"/>
        <w:left w:val="none" w:sz="0" w:space="0" w:color="auto"/>
        <w:bottom w:val="none" w:sz="0" w:space="0" w:color="auto"/>
        <w:right w:val="none" w:sz="0" w:space="0" w:color="auto"/>
      </w:divBdr>
    </w:div>
    <w:div w:id="560142345">
      <w:marLeft w:val="0"/>
      <w:marRight w:val="0"/>
      <w:marTop w:val="0"/>
      <w:marBottom w:val="0"/>
      <w:divBdr>
        <w:top w:val="none" w:sz="0" w:space="0" w:color="auto"/>
        <w:left w:val="none" w:sz="0" w:space="0" w:color="auto"/>
        <w:bottom w:val="none" w:sz="0" w:space="0" w:color="auto"/>
        <w:right w:val="none" w:sz="0" w:space="0" w:color="auto"/>
      </w:divBdr>
    </w:div>
    <w:div w:id="574239852">
      <w:marLeft w:val="0"/>
      <w:marRight w:val="0"/>
      <w:marTop w:val="0"/>
      <w:marBottom w:val="0"/>
      <w:divBdr>
        <w:top w:val="none" w:sz="0" w:space="0" w:color="auto"/>
        <w:left w:val="none" w:sz="0" w:space="0" w:color="auto"/>
        <w:bottom w:val="none" w:sz="0" w:space="0" w:color="auto"/>
        <w:right w:val="none" w:sz="0" w:space="0" w:color="auto"/>
      </w:divBdr>
    </w:div>
    <w:div w:id="595401149">
      <w:marLeft w:val="0"/>
      <w:marRight w:val="0"/>
      <w:marTop w:val="0"/>
      <w:marBottom w:val="0"/>
      <w:divBdr>
        <w:top w:val="none" w:sz="0" w:space="0" w:color="auto"/>
        <w:left w:val="none" w:sz="0" w:space="0" w:color="auto"/>
        <w:bottom w:val="none" w:sz="0" w:space="0" w:color="auto"/>
        <w:right w:val="none" w:sz="0" w:space="0" w:color="auto"/>
      </w:divBdr>
    </w:div>
    <w:div w:id="599291730">
      <w:marLeft w:val="0"/>
      <w:marRight w:val="0"/>
      <w:marTop w:val="0"/>
      <w:marBottom w:val="0"/>
      <w:divBdr>
        <w:top w:val="none" w:sz="0" w:space="0" w:color="auto"/>
        <w:left w:val="none" w:sz="0" w:space="0" w:color="auto"/>
        <w:bottom w:val="none" w:sz="0" w:space="0" w:color="auto"/>
        <w:right w:val="none" w:sz="0" w:space="0" w:color="auto"/>
      </w:divBdr>
    </w:div>
    <w:div w:id="613445068">
      <w:marLeft w:val="0"/>
      <w:marRight w:val="0"/>
      <w:marTop w:val="0"/>
      <w:marBottom w:val="0"/>
      <w:divBdr>
        <w:top w:val="none" w:sz="0" w:space="0" w:color="auto"/>
        <w:left w:val="none" w:sz="0" w:space="0" w:color="auto"/>
        <w:bottom w:val="none" w:sz="0" w:space="0" w:color="auto"/>
        <w:right w:val="none" w:sz="0" w:space="0" w:color="auto"/>
      </w:divBdr>
    </w:div>
    <w:div w:id="632246670">
      <w:marLeft w:val="0"/>
      <w:marRight w:val="0"/>
      <w:marTop w:val="0"/>
      <w:marBottom w:val="0"/>
      <w:divBdr>
        <w:top w:val="none" w:sz="0" w:space="0" w:color="auto"/>
        <w:left w:val="none" w:sz="0" w:space="0" w:color="auto"/>
        <w:bottom w:val="none" w:sz="0" w:space="0" w:color="auto"/>
        <w:right w:val="none" w:sz="0" w:space="0" w:color="auto"/>
      </w:divBdr>
    </w:div>
    <w:div w:id="632251421">
      <w:marLeft w:val="0"/>
      <w:marRight w:val="0"/>
      <w:marTop w:val="0"/>
      <w:marBottom w:val="0"/>
      <w:divBdr>
        <w:top w:val="none" w:sz="0" w:space="0" w:color="auto"/>
        <w:left w:val="none" w:sz="0" w:space="0" w:color="auto"/>
        <w:bottom w:val="none" w:sz="0" w:space="0" w:color="auto"/>
        <w:right w:val="none" w:sz="0" w:space="0" w:color="auto"/>
      </w:divBdr>
    </w:div>
    <w:div w:id="633565946">
      <w:marLeft w:val="0"/>
      <w:marRight w:val="0"/>
      <w:marTop w:val="0"/>
      <w:marBottom w:val="0"/>
      <w:divBdr>
        <w:top w:val="none" w:sz="0" w:space="0" w:color="auto"/>
        <w:left w:val="none" w:sz="0" w:space="0" w:color="auto"/>
        <w:bottom w:val="none" w:sz="0" w:space="0" w:color="auto"/>
        <w:right w:val="none" w:sz="0" w:space="0" w:color="auto"/>
      </w:divBdr>
    </w:div>
    <w:div w:id="641228601">
      <w:marLeft w:val="0"/>
      <w:marRight w:val="0"/>
      <w:marTop w:val="0"/>
      <w:marBottom w:val="0"/>
      <w:divBdr>
        <w:top w:val="none" w:sz="0" w:space="0" w:color="auto"/>
        <w:left w:val="none" w:sz="0" w:space="0" w:color="auto"/>
        <w:bottom w:val="none" w:sz="0" w:space="0" w:color="auto"/>
        <w:right w:val="none" w:sz="0" w:space="0" w:color="auto"/>
      </w:divBdr>
    </w:div>
    <w:div w:id="656230953">
      <w:marLeft w:val="0"/>
      <w:marRight w:val="0"/>
      <w:marTop w:val="0"/>
      <w:marBottom w:val="0"/>
      <w:divBdr>
        <w:top w:val="none" w:sz="0" w:space="0" w:color="auto"/>
        <w:left w:val="none" w:sz="0" w:space="0" w:color="auto"/>
        <w:bottom w:val="none" w:sz="0" w:space="0" w:color="auto"/>
        <w:right w:val="none" w:sz="0" w:space="0" w:color="auto"/>
      </w:divBdr>
    </w:div>
    <w:div w:id="656884152">
      <w:marLeft w:val="0"/>
      <w:marRight w:val="0"/>
      <w:marTop w:val="0"/>
      <w:marBottom w:val="0"/>
      <w:divBdr>
        <w:top w:val="none" w:sz="0" w:space="0" w:color="auto"/>
        <w:left w:val="none" w:sz="0" w:space="0" w:color="auto"/>
        <w:bottom w:val="none" w:sz="0" w:space="0" w:color="auto"/>
        <w:right w:val="none" w:sz="0" w:space="0" w:color="auto"/>
      </w:divBdr>
    </w:div>
    <w:div w:id="664627666">
      <w:marLeft w:val="0"/>
      <w:marRight w:val="0"/>
      <w:marTop w:val="0"/>
      <w:marBottom w:val="0"/>
      <w:divBdr>
        <w:top w:val="none" w:sz="0" w:space="0" w:color="auto"/>
        <w:left w:val="none" w:sz="0" w:space="0" w:color="auto"/>
        <w:bottom w:val="none" w:sz="0" w:space="0" w:color="auto"/>
        <w:right w:val="none" w:sz="0" w:space="0" w:color="auto"/>
      </w:divBdr>
    </w:div>
    <w:div w:id="664824417">
      <w:marLeft w:val="0"/>
      <w:marRight w:val="0"/>
      <w:marTop w:val="0"/>
      <w:marBottom w:val="0"/>
      <w:divBdr>
        <w:top w:val="none" w:sz="0" w:space="0" w:color="auto"/>
        <w:left w:val="none" w:sz="0" w:space="0" w:color="auto"/>
        <w:bottom w:val="none" w:sz="0" w:space="0" w:color="auto"/>
        <w:right w:val="none" w:sz="0" w:space="0" w:color="auto"/>
      </w:divBdr>
    </w:div>
    <w:div w:id="685014393">
      <w:marLeft w:val="0"/>
      <w:marRight w:val="0"/>
      <w:marTop w:val="0"/>
      <w:marBottom w:val="0"/>
      <w:divBdr>
        <w:top w:val="none" w:sz="0" w:space="0" w:color="auto"/>
        <w:left w:val="none" w:sz="0" w:space="0" w:color="auto"/>
        <w:bottom w:val="none" w:sz="0" w:space="0" w:color="auto"/>
        <w:right w:val="none" w:sz="0" w:space="0" w:color="auto"/>
      </w:divBdr>
    </w:div>
    <w:div w:id="690423284">
      <w:marLeft w:val="0"/>
      <w:marRight w:val="0"/>
      <w:marTop w:val="0"/>
      <w:marBottom w:val="0"/>
      <w:divBdr>
        <w:top w:val="none" w:sz="0" w:space="0" w:color="auto"/>
        <w:left w:val="none" w:sz="0" w:space="0" w:color="auto"/>
        <w:bottom w:val="none" w:sz="0" w:space="0" w:color="auto"/>
        <w:right w:val="none" w:sz="0" w:space="0" w:color="auto"/>
      </w:divBdr>
    </w:div>
    <w:div w:id="695617544">
      <w:marLeft w:val="0"/>
      <w:marRight w:val="0"/>
      <w:marTop w:val="0"/>
      <w:marBottom w:val="0"/>
      <w:divBdr>
        <w:top w:val="none" w:sz="0" w:space="0" w:color="auto"/>
        <w:left w:val="none" w:sz="0" w:space="0" w:color="auto"/>
        <w:bottom w:val="none" w:sz="0" w:space="0" w:color="auto"/>
        <w:right w:val="none" w:sz="0" w:space="0" w:color="auto"/>
      </w:divBdr>
    </w:div>
    <w:div w:id="709381647">
      <w:marLeft w:val="0"/>
      <w:marRight w:val="0"/>
      <w:marTop w:val="0"/>
      <w:marBottom w:val="0"/>
      <w:divBdr>
        <w:top w:val="none" w:sz="0" w:space="0" w:color="auto"/>
        <w:left w:val="none" w:sz="0" w:space="0" w:color="auto"/>
        <w:bottom w:val="none" w:sz="0" w:space="0" w:color="auto"/>
        <w:right w:val="none" w:sz="0" w:space="0" w:color="auto"/>
      </w:divBdr>
    </w:div>
    <w:div w:id="723069854">
      <w:marLeft w:val="0"/>
      <w:marRight w:val="0"/>
      <w:marTop w:val="0"/>
      <w:marBottom w:val="0"/>
      <w:divBdr>
        <w:top w:val="none" w:sz="0" w:space="0" w:color="auto"/>
        <w:left w:val="none" w:sz="0" w:space="0" w:color="auto"/>
        <w:bottom w:val="none" w:sz="0" w:space="0" w:color="auto"/>
        <w:right w:val="none" w:sz="0" w:space="0" w:color="auto"/>
      </w:divBdr>
    </w:div>
    <w:div w:id="731319145">
      <w:marLeft w:val="0"/>
      <w:marRight w:val="0"/>
      <w:marTop w:val="0"/>
      <w:marBottom w:val="0"/>
      <w:divBdr>
        <w:top w:val="none" w:sz="0" w:space="0" w:color="auto"/>
        <w:left w:val="none" w:sz="0" w:space="0" w:color="auto"/>
        <w:bottom w:val="none" w:sz="0" w:space="0" w:color="auto"/>
        <w:right w:val="none" w:sz="0" w:space="0" w:color="auto"/>
      </w:divBdr>
    </w:div>
    <w:div w:id="750081100">
      <w:marLeft w:val="0"/>
      <w:marRight w:val="0"/>
      <w:marTop w:val="0"/>
      <w:marBottom w:val="0"/>
      <w:divBdr>
        <w:top w:val="none" w:sz="0" w:space="0" w:color="auto"/>
        <w:left w:val="none" w:sz="0" w:space="0" w:color="auto"/>
        <w:bottom w:val="none" w:sz="0" w:space="0" w:color="auto"/>
        <w:right w:val="none" w:sz="0" w:space="0" w:color="auto"/>
      </w:divBdr>
    </w:div>
    <w:div w:id="752512782">
      <w:marLeft w:val="0"/>
      <w:marRight w:val="0"/>
      <w:marTop w:val="0"/>
      <w:marBottom w:val="0"/>
      <w:divBdr>
        <w:top w:val="none" w:sz="0" w:space="0" w:color="auto"/>
        <w:left w:val="none" w:sz="0" w:space="0" w:color="auto"/>
        <w:bottom w:val="none" w:sz="0" w:space="0" w:color="auto"/>
        <w:right w:val="none" w:sz="0" w:space="0" w:color="auto"/>
      </w:divBdr>
    </w:div>
    <w:div w:id="752582106">
      <w:marLeft w:val="0"/>
      <w:marRight w:val="0"/>
      <w:marTop w:val="0"/>
      <w:marBottom w:val="0"/>
      <w:divBdr>
        <w:top w:val="none" w:sz="0" w:space="0" w:color="auto"/>
        <w:left w:val="none" w:sz="0" w:space="0" w:color="auto"/>
        <w:bottom w:val="none" w:sz="0" w:space="0" w:color="auto"/>
        <w:right w:val="none" w:sz="0" w:space="0" w:color="auto"/>
      </w:divBdr>
    </w:div>
    <w:div w:id="758061728">
      <w:marLeft w:val="0"/>
      <w:marRight w:val="0"/>
      <w:marTop w:val="0"/>
      <w:marBottom w:val="0"/>
      <w:divBdr>
        <w:top w:val="none" w:sz="0" w:space="0" w:color="auto"/>
        <w:left w:val="none" w:sz="0" w:space="0" w:color="auto"/>
        <w:bottom w:val="none" w:sz="0" w:space="0" w:color="auto"/>
        <w:right w:val="none" w:sz="0" w:space="0" w:color="auto"/>
      </w:divBdr>
    </w:div>
    <w:div w:id="760949705">
      <w:marLeft w:val="0"/>
      <w:marRight w:val="0"/>
      <w:marTop w:val="0"/>
      <w:marBottom w:val="0"/>
      <w:divBdr>
        <w:top w:val="none" w:sz="0" w:space="0" w:color="auto"/>
        <w:left w:val="none" w:sz="0" w:space="0" w:color="auto"/>
        <w:bottom w:val="none" w:sz="0" w:space="0" w:color="auto"/>
        <w:right w:val="none" w:sz="0" w:space="0" w:color="auto"/>
      </w:divBdr>
    </w:div>
    <w:div w:id="772674197">
      <w:marLeft w:val="0"/>
      <w:marRight w:val="0"/>
      <w:marTop w:val="0"/>
      <w:marBottom w:val="0"/>
      <w:divBdr>
        <w:top w:val="none" w:sz="0" w:space="0" w:color="auto"/>
        <w:left w:val="none" w:sz="0" w:space="0" w:color="auto"/>
        <w:bottom w:val="none" w:sz="0" w:space="0" w:color="auto"/>
        <w:right w:val="none" w:sz="0" w:space="0" w:color="auto"/>
      </w:divBdr>
    </w:div>
    <w:div w:id="802507283">
      <w:marLeft w:val="0"/>
      <w:marRight w:val="0"/>
      <w:marTop w:val="0"/>
      <w:marBottom w:val="0"/>
      <w:divBdr>
        <w:top w:val="none" w:sz="0" w:space="0" w:color="auto"/>
        <w:left w:val="none" w:sz="0" w:space="0" w:color="auto"/>
        <w:bottom w:val="none" w:sz="0" w:space="0" w:color="auto"/>
        <w:right w:val="none" w:sz="0" w:space="0" w:color="auto"/>
      </w:divBdr>
    </w:div>
    <w:div w:id="807473147">
      <w:marLeft w:val="0"/>
      <w:marRight w:val="0"/>
      <w:marTop w:val="0"/>
      <w:marBottom w:val="0"/>
      <w:divBdr>
        <w:top w:val="none" w:sz="0" w:space="0" w:color="auto"/>
        <w:left w:val="none" w:sz="0" w:space="0" w:color="auto"/>
        <w:bottom w:val="none" w:sz="0" w:space="0" w:color="auto"/>
        <w:right w:val="none" w:sz="0" w:space="0" w:color="auto"/>
      </w:divBdr>
    </w:div>
    <w:div w:id="824249957">
      <w:marLeft w:val="0"/>
      <w:marRight w:val="0"/>
      <w:marTop w:val="0"/>
      <w:marBottom w:val="0"/>
      <w:divBdr>
        <w:top w:val="none" w:sz="0" w:space="0" w:color="auto"/>
        <w:left w:val="none" w:sz="0" w:space="0" w:color="auto"/>
        <w:bottom w:val="none" w:sz="0" w:space="0" w:color="auto"/>
        <w:right w:val="none" w:sz="0" w:space="0" w:color="auto"/>
      </w:divBdr>
    </w:div>
    <w:div w:id="846674237">
      <w:marLeft w:val="0"/>
      <w:marRight w:val="0"/>
      <w:marTop w:val="0"/>
      <w:marBottom w:val="0"/>
      <w:divBdr>
        <w:top w:val="none" w:sz="0" w:space="0" w:color="auto"/>
        <w:left w:val="none" w:sz="0" w:space="0" w:color="auto"/>
        <w:bottom w:val="none" w:sz="0" w:space="0" w:color="auto"/>
        <w:right w:val="none" w:sz="0" w:space="0" w:color="auto"/>
      </w:divBdr>
    </w:div>
    <w:div w:id="873352667">
      <w:marLeft w:val="0"/>
      <w:marRight w:val="0"/>
      <w:marTop w:val="0"/>
      <w:marBottom w:val="0"/>
      <w:divBdr>
        <w:top w:val="none" w:sz="0" w:space="0" w:color="auto"/>
        <w:left w:val="none" w:sz="0" w:space="0" w:color="auto"/>
        <w:bottom w:val="none" w:sz="0" w:space="0" w:color="auto"/>
        <w:right w:val="none" w:sz="0" w:space="0" w:color="auto"/>
      </w:divBdr>
    </w:div>
    <w:div w:id="876505931">
      <w:marLeft w:val="0"/>
      <w:marRight w:val="0"/>
      <w:marTop w:val="0"/>
      <w:marBottom w:val="0"/>
      <w:divBdr>
        <w:top w:val="none" w:sz="0" w:space="0" w:color="auto"/>
        <w:left w:val="none" w:sz="0" w:space="0" w:color="auto"/>
        <w:bottom w:val="none" w:sz="0" w:space="0" w:color="auto"/>
        <w:right w:val="none" w:sz="0" w:space="0" w:color="auto"/>
      </w:divBdr>
    </w:div>
    <w:div w:id="877936964">
      <w:marLeft w:val="0"/>
      <w:marRight w:val="0"/>
      <w:marTop w:val="0"/>
      <w:marBottom w:val="0"/>
      <w:divBdr>
        <w:top w:val="none" w:sz="0" w:space="0" w:color="auto"/>
        <w:left w:val="none" w:sz="0" w:space="0" w:color="auto"/>
        <w:bottom w:val="none" w:sz="0" w:space="0" w:color="auto"/>
        <w:right w:val="none" w:sz="0" w:space="0" w:color="auto"/>
      </w:divBdr>
    </w:div>
    <w:div w:id="889728435">
      <w:marLeft w:val="0"/>
      <w:marRight w:val="0"/>
      <w:marTop w:val="0"/>
      <w:marBottom w:val="0"/>
      <w:divBdr>
        <w:top w:val="none" w:sz="0" w:space="0" w:color="auto"/>
        <w:left w:val="none" w:sz="0" w:space="0" w:color="auto"/>
        <w:bottom w:val="none" w:sz="0" w:space="0" w:color="auto"/>
        <w:right w:val="none" w:sz="0" w:space="0" w:color="auto"/>
      </w:divBdr>
    </w:div>
    <w:div w:id="902449403">
      <w:marLeft w:val="0"/>
      <w:marRight w:val="0"/>
      <w:marTop w:val="0"/>
      <w:marBottom w:val="0"/>
      <w:divBdr>
        <w:top w:val="none" w:sz="0" w:space="0" w:color="auto"/>
        <w:left w:val="none" w:sz="0" w:space="0" w:color="auto"/>
        <w:bottom w:val="none" w:sz="0" w:space="0" w:color="auto"/>
        <w:right w:val="none" w:sz="0" w:space="0" w:color="auto"/>
      </w:divBdr>
    </w:div>
    <w:div w:id="902566968">
      <w:marLeft w:val="0"/>
      <w:marRight w:val="0"/>
      <w:marTop w:val="0"/>
      <w:marBottom w:val="0"/>
      <w:divBdr>
        <w:top w:val="none" w:sz="0" w:space="0" w:color="auto"/>
        <w:left w:val="none" w:sz="0" w:space="0" w:color="auto"/>
        <w:bottom w:val="none" w:sz="0" w:space="0" w:color="auto"/>
        <w:right w:val="none" w:sz="0" w:space="0" w:color="auto"/>
      </w:divBdr>
    </w:div>
    <w:div w:id="915015659">
      <w:marLeft w:val="0"/>
      <w:marRight w:val="0"/>
      <w:marTop w:val="0"/>
      <w:marBottom w:val="0"/>
      <w:divBdr>
        <w:top w:val="none" w:sz="0" w:space="0" w:color="auto"/>
        <w:left w:val="none" w:sz="0" w:space="0" w:color="auto"/>
        <w:bottom w:val="none" w:sz="0" w:space="0" w:color="auto"/>
        <w:right w:val="none" w:sz="0" w:space="0" w:color="auto"/>
      </w:divBdr>
    </w:div>
    <w:div w:id="923341772">
      <w:marLeft w:val="0"/>
      <w:marRight w:val="0"/>
      <w:marTop w:val="0"/>
      <w:marBottom w:val="0"/>
      <w:divBdr>
        <w:top w:val="none" w:sz="0" w:space="0" w:color="auto"/>
        <w:left w:val="none" w:sz="0" w:space="0" w:color="auto"/>
        <w:bottom w:val="none" w:sz="0" w:space="0" w:color="auto"/>
        <w:right w:val="none" w:sz="0" w:space="0" w:color="auto"/>
      </w:divBdr>
    </w:div>
    <w:div w:id="934023925">
      <w:marLeft w:val="0"/>
      <w:marRight w:val="0"/>
      <w:marTop w:val="0"/>
      <w:marBottom w:val="0"/>
      <w:divBdr>
        <w:top w:val="none" w:sz="0" w:space="0" w:color="auto"/>
        <w:left w:val="none" w:sz="0" w:space="0" w:color="auto"/>
        <w:bottom w:val="none" w:sz="0" w:space="0" w:color="auto"/>
        <w:right w:val="none" w:sz="0" w:space="0" w:color="auto"/>
      </w:divBdr>
    </w:div>
    <w:div w:id="947128951">
      <w:marLeft w:val="0"/>
      <w:marRight w:val="0"/>
      <w:marTop w:val="0"/>
      <w:marBottom w:val="0"/>
      <w:divBdr>
        <w:top w:val="none" w:sz="0" w:space="0" w:color="auto"/>
        <w:left w:val="none" w:sz="0" w:space="0" w:color="auto"/>
        <w:bottom w:val="none" w:sz="0" w:space="0" w:color="auto"/>
        <w:right w:val="none" w:sz="0" w:space="0" w:color="auto"/>
      </w:divBdr>
    </w:div>
    <w:div w:id="950866754">
      <w:marLeft w:val="0"/>
      <w:marRight w:val="0"/>
      <w:marTop w:val="0"/>
      <w:marBottom w:val="0"/>
      <w:divBdr>
        <w:top w:val="none" w:sz="0" w:space="0" w:color="auto"/>
        <w:left w:val="none" w:sz="0" w:space="0" w:color="auto"/>
        <w:bottom w:val="none" w:sz="0" w:space="0" w:color="auto"/>
        <w:right w:val="none" w:sz="0" w:space="0" w:color="auto"/>
      </w:divBdr>
    </w:div>
    <w:div w:id="952978700">
      <w:marLeft w:val="0"/>
      <w:marRight w:val="0"/>
      <w:marTop w:val="0"/>
      <w:marBottom w:val="0"/>
      <w:divBdr>
        <w:top w:val="none" w:sz="0" w:space="0" w:color="auto"/>
        <w:left w:val="none" w:sz="0" w:space="0" w:color="auto"/>
        <w:bottom w:val="none" w:sz="0" w:space="0" w:color="auto"/>
        <w:right w:val="none" w:sz="0" w:space="0" w:color="auto"/>
      </w:divBdr>
    </w:div>
    <w:div w:id="955479521">
      <w:marLeft w:val="0"/>
      <w:marRight w:val="0"/>
      <w:marTop w:val="0"/>
      <w:marBottom w:val="0"/>
      <w:divBdr>
        <w:top w:val="none" w:sz="0" w:space="0" w:color="auto"/>
        <w:left w:val="none" w:sz="0" w:space="0" w:color="auto"/>
        <w:bottom w:val="none" w:sz="0" w:space="0" w:color="auto"/>
        <w:right w:val="none" w:sz="0" w:space="0" w:color="auto"/>
      </w:divBdr>
    </w:div>
    <w:div w:id="963971632">
      <w:marLeft w:val="0"/>
      <w:marRight w:val="0"/>
      <w:marTop w:val="0"/>
      <w:marBottom w:val="0"/>
      <w:divBdr>
        <w:top w:val="none" w:sz="0" w:space="0" w:color="auto"/>
        <w:left w:val="none" w:sz="0" w:space="0" w:color="auto"/>
        <w:bottom w:val="none" w:sz="0" w:space="0" w:color="auto"/>
        <w:right w:val="none" w:sz="0" w:space="0" w:color="auto"/>
      </w:divBdr>
    </w:div>
    <w:div w:id="982538604">
      <w:marLeft w:val="0"/>
      <w:marRight w:val="0"/>
      <w:marTop w:val="0"/>
      <w:marBottom w:val="0"/>
      <w:divBdr>
        <w:top w:val="none" w:sz="0" w:space="0" w:color="auto"/>
        <w:left w:val="none" w:sz="0" w:space="0" w:color="auto"/>
        <w:bottom w:val="none" w:sz="0" w:space="0" w:color="auto"/>
        <w:right w:val="none" w:sz="0" w:space="0" w:color="auto"/>
      </w:divBdr>
    </w:div>
    <w:div w:id="998341598">
      <w:marLeft w:val="0"/>
      <w:marRight w:val="0"/>
      <w:marTop w:val="0"/>
      <w:marBottom w:val="0"/>
      <w:divBdr>
        <w:top w:val="none" w:sz="0" w:space="0" w:color="auto"/>
        <w:left w:val="none" w:sz="0" w:space="0" w:color="auto"/>
        <w:bottom w:val="none" w:sz="0" w:space="0" w:color="auto"/>
        <w:right w:val="none" w:sz="0" w:space="0" w:color="auto"/>
      </w:divBdr>
    </w:div>
    <w:div w:id="1002977907">
      <w:marLeft w:val="0"/>
      <w:marRight w:val="0"/>
      <w:marTop w:val="0"/>
      <w:marBottom w:val="0"/>
      <w:divBdr>
        <w:top w:val="none" w:sz="0" w:space="0" w:color="auto"/>
        <w:left w:val="none" w:sz="0" w:space="0" w:color="auto"/>
        <w:bottom w:val="none" w:sz="0" w:space="0" w:color="auto"/>
        <w:right w:val="none" w:sz="0" w:space="0" w:color="auto"/>
      </w:divBdr>
    </w:div>
    <w:div w:id="1014720918">
      <w:marLeft w:val="0"/>
      <w:marRight w:val="0"/>
      <w:marTop w:val="0"/>
      <w:marBottom w:val="0"/>
      <w:divBdr>
        <w:top w:val="none" w:sz="0" w:space="0" w:color="auto"/>
        <w:left w:val="none" w:sz="0" w:space="0" w:color="auto"/>
        <w:bottom w:val="none" w:sz="0" w:space="0" w:color="auto"/>
        <w:right w:val="none" w:sz="0" w:space="0" w:color="auto"/>
      </w:divBdr>
    </w:div>
    <w:div w:id="1048332992">
      <w:marLeft w:val="0"/>
      <w:marRight w:val="0"/>
      <w:marTop w:val="0"/>
      <w:marBottom w:val="0"/>
      <w:divBdr>
        <w:top w:val="none" w:sz="0" w:space="0" w:color="auto"/>
        <w:left w:val="none" w:sz="0" w:space="0" w:color="auto"/>
        <w:bottom w:val="none" w:sz="0" w:space="0" w:color="auto"/>
        <w:right w:val="none" w:sz="0" w:space="0" w:color="auto"/>
      </w:divBdr>
    </w:div>
    <w:div w:id="1049718745">
      <w:marLeft w:val="0"/>
      <w:marRight w:val="0"/>
      <w:marTop w:val="0"/>
      <w:marBottom w:val="0"/>
      <w:divBdr>
        <w:top w:val="none" w:sz="0" w:space="0" w:color="auto"/>
        <w:left w:val="none" w:sz="0" w:space="0" w:color="auto"/>
        <w:bottom w:val="none" w:sz="0" w:space="0" w:color="auto"/>
        <w:right w:val="none" w:sz="0" w:space="0" w:color="auto"/>
      </w:divBdr>
    </w:div>
    <w:div w:id="1058938524">
      <w:marLeft w:val="0"/>
      <w:marRight w:val="0"/>
      <w:marTop w:val="0"/>
      <w:marBottom w:val="0"/>
      <w:divBdr>
        <w:top w:val="none" w:sz="0" w:space="0" w:color="auto"/>
        <w:left w:val="none" w:sz="0" w:space="0" w:color="auto"/>
        <w:bottom w:val="none" w:sz="0" w:space="0" w:color="auto"/>
        <w:right w:val="none" w:sz="0" w:space="0" w:color="auto"/>
      </w:divBdr>
    </w:div>
    <w:div w:id="1059356144">
      <w:marLeft w:val="0"/>
      <w:marRight w:val="0"/>
      <w:marTop w:val="0"/>
      <w:marBottom w:val="0"/>
      <w:divBdr>
        <w:top w:val="none" w:sz="0" w:space="0" w:color="auto"/>
        <w:left w:val="none" w:sz="0" w:space="0" w:color="auto"/>
        <w:bottom w:val="none" w:sz="0" w:space="0" w:color="auto"/>
        <w:right w:val="none" w:sz="0" w:space="0" w:color="auto"/>
      </w:divBdr>
    </w:div>
    <w:div w:id="1069617377">
      <w:marLeft w:val="0"/>
      <w:marRight w:val="0"/>
      <w:marTop w:val="0"/>
      <w:marBottom w:val="0"/>
      <w:divBdr>
        <w:top w:val="none" w:sz="0" w:space="0" w:color="auto"/>
        <w:left w:val="none" w:sz="0" w:space="0" w:color="auto"/>
        <w:bottom w:val="none" w:sz="0" w:space="0" w:color="auto"/>
        <w:right w:val="none" w:sz="0" w:space="0" w:color="auto"/>
      </w:divBdr>
    </w:div>
    <w:div w:id="1069763840">
      <w:marLeft w:val="0"/>
      <w:marRight w:val="0"/>
      <w:marTop w:val="0"/>
      <w:marBottom w:val="0"/>
      <w:divBdr>
        <w:top w:val="none" w:sz="0" w:space="0" w:color="auto"/>
        <w:left w:val="none" w:sz="0" w:space="0" w:color="auto"/>
        <w:bottom w:val="none" w:sz="0" w:space="0" w:color="auto"/>
        <w:right w:val="none" w:sz="0" w:space="0" w:color="auto"/>
      </w:divBdr>
    </w:div>
    <w:div w:id="1070082038">
      <w:marLeft w:val="0"/>
      <w:marRight w:val="0"/>
      <w:marTop w:val="0"/>
      <w:marBottom w:val="0"/>
      <w:divBdr>
        <w:top w:val="none" w:sz="0" w:space="0" w:color="auto"/>
        <w:left w:val="none" w:sz="0" w:space="0" w:color="auto"/>
        <w:bottom w:val="none" w:sz="0" w:space="0" w:color="auto"/>
        <w:right w:val="none" w:sz="0" w:space="0" w:color="auto"/>
      </w:divBdr>
    </w:div>
    <w:div w:id="1070928206">
      <w:marLeft w:val="0"/>
      <w:marRight w:val="0"/>
      <w:marTop w:val="0"/>
      <w:marBottom w:val="0"/>
      <w:divBdr>
        <w:top w:val="none" w:sz="0" w:space="0" w:color="auto"/>
        <w:left w:val="none" w:sz="0" w:space="0" w:color="auto"/>
        <w:bottom w:val="none" w:sz="0" w:space="0" w:color="auto"/>
        <w:right w:val="none" w:sz="0" w:space="0" w:color="auto"/>
      </w:divBdr>
    </w:div>
    <w:div w:id="1074739550">
      <w:marLeft w:val="0"/>
      <w:marRight w:val="0"/>
      <w:marTop w:val="0"/>
      <w:marBottom w:val="0"/>
      <w:divBdr>
        <w:top w:val="none" w:sz="0" w:space="0" w:color="auto"/>
        <w:left w:val="none" w:sz="0" w:space="0" w:color="auto"/>
        <w:bottom w:val="none" w:sz="0" w:space="0" w:color="auto"/>
        <w:right w:val="none" w:sz="0" w:space="0" w:color="auto"/>
      </w:divBdr>
    </w:div>
    <w:div w:id="1084645110">
      <w:marLeft w:val="0"/>
      <w:marRight w:val="0"/>
      <w:marTop w:val="0"/>
      <w:marBottom w:val="0"/>
      <w:divBdr>
        <w:top w:val="none" w:sz="0" w:space="0" w:color="auto"/>
        <w:left w:val="none" w:sz="0" w:space="0" w:color="auto"/>
        <w:bottom w:val="none" w:sz="0" w:space="0" w:color="auto"/>
        <w:right w:val="none" w:sz="0" w:space="0" w:color="auto"/>
      </w:divBdr>
    </w:div>
    <w:div w:id="1092319541">
      <w:marLeft w:val="0"/>
      <w:marRight w:val="0"/>
      <w:marTop w:val="0"/>
      <w:marBottom w:val="0"/>
      <w:divBdr>
        <w:top w:val="none" w:sz="0" w:space="0" w:color="auto"/>
        <w:left w:val="none" w:sz="0" w:space="0" w:color="auto"/>
        <w:bottom w:val="none" w:sz="0" w:space="0" w:color="auto"/>
        <w:right w:val="none" w:sz="0" w:space="0" w:color="auto"/>
      </w:divBdr>
    </w:div>
    <w:div w:id="1094328926">
      <w:marLeft w:val="0"/>
      <w:marRight w:val="0"/>
      <w:marTop w:val="0"/>
      <w:marBottom w:val="0"/>
      <w:divBdr>
        <w:top w:val="none" w:sz="0" w:space="0" w:color="auto"/>
        <w:left w:val="none" w:sz="0" w:space="0" w:color="auto"/>
        <w:bottom w:val="none" w:sz="0" w:space="0" w:color="auto"/>
        <w:right w:val="none" w:sz="0" w:space="0" w:color="auto"/>
      </w:divBdr>
    </w:div>
    <w:div w:id="1097405479">
      <w:marLeft w:val="0"/>
      <w:marRight w:val="0"/>
      <w:marTop w:val="0"/>
      <w:marBottom w:val="0"/>
      <w:divBdr>
        <w:top w:val="none" w:sz="0" w:space="0" w:color="auto"/>
        <w:left w:val="none" w:sz="0" w:space="0" w:color="auto"/>
        <w:bottom w:val="none" w:sz="0" w:space="0" w:color="auto"/>
        <w:right w:val="none" w:sz="0" w:space="0" w:color="auto"/>
      </w:divBdr>
    </w:div>
    <w:div w:id="1102382834">
      <w:marLeft w:val="0"/>
      <w:marRight w:val="0"/>
      <w:marTop w:val="0"/>
      <w:marBottom w:val="0"/>
      <w:divBdr>
        <w:top w:val="none" w:sz="0" w:space="0" w:color="auto"/>
        <w:left w:val="none" w:sz="0" w:space="0" w:color="auto"/>
        <w:bottom w:val="none" w:sz="0" w:space="0" w:color="auto"/>
        <w:right w:val="none" w:sz="0" w:space="0" w:color="auto"/>
      </w:divBdr>
    </w:div>
    <w:div w:id="1103770160">
      <w:marLeft w:val="0"/>
      <w:marRight w:val="0"/>
      <w:marTop w:val="0"/>
      <w:marBottom w:val="0"/>
      <w:divBdr>
        <w:top w:val="none" w:sz="0" w:space="0" w:color="auto"/>
        <w:left w:val="none" w:sz="0" w:space="0" w:color="auto"/>
        <w:bottom w:val="none" w:sz="0" w:space="0" w:color="auto"/>
        <w:right w:val="none" w:sz="0" w:space="0" w:color="auto"/>
      </w:divBdr>
    </w:div>
    <w:div w:id="1134980038">
      <w:marLeft w:val="0"/>
      <w:marRight w:val="0"/>
      <w:marTop w:val="0"/>
      <w:marBottom w:val="0"/>
      <w:divBdr>
        <w:top w:val="none" w:sz="0" w:space="0" w:color="auto"/>
        <w:left w:val="none" w:sz="0" w:space="0" w:color="auto"/>
        <w:bottom w:val="none" w:sz="0" w:space="0" w:color="auto"/>
        <w:right w:val="none" w:sz="0" w:space="0" w:color="auto"/>
      </w:divBdr>
    </w:div>
    <w:div w:id="1143277561">
      <w:marLeft w:val="0"/>
      <w:marRight w:val="0"/>
      <w:marTop w:val="0"/>
      <w:marBottom w:val="0"/>
      <w:divBdr>
        <w:top w:val="none" w:sz="0" w:space="0" w:color="auto"/>
        <w:left w:val="none" w:sz="0" w:space="0" w:color="auto"/>
        <w:bottom w:val="none" w:sz="0" w:space="0" w:color="auto"/>
        <w:right w:val="none" w:sz="0" w:space="0" w:color="auto"/>
      </w:divBdr>
    </w:div>
    <w:div w:id="1146361275">
      <w:marLeft w:val="0"/>
      <w:marRight w:val="0"/>
      <w:marTop w:val="0"/>
      <w:marBottom w:val="0"/>
      <w:divBdr>
        <w:top w:val="none" w:sz="0" w:space="0" w:color="auto"/>
        <w:left w:val="none" w:sz="0" w:space="0" w:color="auto"/>
        <w:bottom w:val="none" w:sz="0" w:space="0" w:color="auto"/>
        <w:right w:val="none" w:sz="0" w:space="0" w:color="auto"/>
      </w:divBdr>
    </w:div>
    <w:div w:id="1156921660">
      <w:marLeft w:val="0"/>
      <w:marRight w:val="0"/>
      <w:marTop w:val="0"/>
      <w:marBottom w:val="0"/>
      <w:divBdr>
        <w:top w:val="none" w:sz="0" w:space="0" w:color="auto"/>
        <w:left w:val="none" w:sz="0" w:space="0" w:color="auto"/>
        <w:bottom w:val="none" w:sz="0" w:space="0" w:color="auto"/>
        <w:right w:val="none" w:sz="0" w:space="0" w:color="auto"/>
      </w:divBdr>
    </w:div>
    <w:div w:id="1167669000">
      <w:marLeft w:val="0"/>
      <w:marRight w:val="0"/>
      <w:marTop w:val="0"/>
      <w:marBottom w:val="0"/>
      <w:divBdr>
        <w:top w:val="none" w:sz="0" w:space="0" w:color="auto"/>
        <w:left w:val="none" w:sz="0" w:space="0" w:color="auto"/>
        <w:bottom w:val="none" w:sz="0" w:space="0" w:color="auto"/>
        <w:right w:val="none" w:sz="0" w:space="0" w:color="auto"/>
      </w:divBdr>
    </w:div>
    <w:div w:id="1169978805">
      <w:marLeft w:val="0"/>
      <w:marRight w:val="0"/>
      <w:marTop w:val="0"/>
      <w:marBottom w:val="0"/>
      <w:divBdr>
        <w:top w:val="none" w:sz="0" w:space="0" w:color="auto"/>
        <w:left w:val="none" w:sz="0" w:space="0" w:color="auto"/>
        <w:bottom w:val="none" w:sz="0" w:space="0" w:color="auto"/>
        <w:right w:val="none" w:sz="0" w:space="0" w:color="auto"/>
      </w:divBdr>
    </w:div>
    <w:div w:id="1175344927">
      <w:marLeft w:val="0"/>
      <w:marRight w:val="0"/>
      <w:marTop w:val="0"/>
      <w:marBottom w:val="0"/>
      <w:divBdr>
        <w:top w:val="none" w:sz="0" w:space="0" w:color="auto"/>
        <w:left w:val="none" w:sz="0" w:space="0" w:color="auto"/>
        <w:bottom w:val="none" w:sz="0" w:space="0" w:color="auto"/>
        <w:right w:val="none" w:sz="0" w:space="0" w:color="auto"/>
      </w:divBdr>
    </w:div>
    <w:div w:id="1185748049">
      <w:marLeft w:val="0"/>
      <w:marRight w:val="0"/>
      <w:marTop w:val="0"/>
      <w:marBottom w:val="0"/>
      <w:divBdr>
        <w:top w:val="none" w:sz="0" w:space="0" w:color="auto"/>
        <w:left w:val="none" w:sz="0" w:space="0" w:color="auto"/>
        <w:bottom w:val="none" w:sz="0" w:space="0" w:color="auto"/>
        <w:right w:val="none" w:sz="0" w:space="0" w:color="auto"/>
      </w:divBdr>
    </w:div>
    <w:div w:id="1200358219">
      <w:marLeft w:val="0"/>
      <w:marRight w:val="0"/>
      <w:marTop w:val="0"/>
      <w:marBottom w:val="0"/>
      <w:divBdr>
        <w:top w:val="none" w:sz="0" w:space="0" w:color="auto"/>
        <w:left w:val="none" w:sz="0" w:space="0" w:color="auto"/>
        <w:bottom w:val="none" w:sz="0" w:space="0" w:color="auto"/>
        <w:right w:val="none" w:sz="0" w:space="0" w:color="auto"/>
      </w:divBdr>
    </w:div>
    <w:div w:id="1203907474">
      <w:marLeft w:val="0"/>
      <w:marRight w:val="0"/>
      <w:marTop w:val="0"/>
      <w:marBottom w:val="0"/>
      <w:divBdr>
        <w:top w:val="none" w:sz="0" w:space="0" w:color="auto"/>
        <w:left w:val="none" w:sz="0" w:space="0" w:color="auto"/>
        <w:bottom w:val="none" w:sz="0" w:space="0" w:color="auto"/>
        <w:right w:val="none" w:sz="0" w:space="0" w:color="auto"/>
      </w:divBdr>
    </w:div>
    <w:div w:id="1205023773">
      <w:marLeft w:val="0"/>
      <w:marRight w:val="0"/>
      <w:marTop w:val="0"/>
      <w:marBottom w:val="0"/>
      <w:divBdr>
        <w:top w:val="none" w:sz="0" w:space="0" w:color="auto"/>
        <w:left w:val="none" w:sz="0" w:space="0" w:color="auto"/>
        <w:bottom w:val="none" w:sz="0" w:space="0" w:color="auto"/>
        <w:right w:val="none" w:sz="0" w:space="0" w:color="auto"/>
      </w:divBdr>
    </w:div>
    <w:div w:id="1214736337">
      <w:marLeft w:val="0"/>
      <w:marRight w:val="0"/>
      <w:marTop w:val="0"/>
      <w:marBottom w:val="0"/>
      <w:divBdr>
        <w:top w:val="none" w:sz="0" w:space="0" w:color="auto"/>
        <w:left w:val="none" w:sz="0" w:space="0" w:color="auto"/>
        <w:bottom w:val="none" w:sz="0" w:space="0" w:color="auto"/>
        <w:right w:val="none" w:sz="0" w:space="0" w:color="auto"/>
      </w:divBdr>
    </w:div>
    <w:div w:id="1216700153">
      <w:marLeft w:val="0"/>
      <w:marRight w:val="0"/>
      <w:marTop w:val="0"/>
      <w:marBottom w:val="0"/>
      <w:divBdr>
        <w:top w:val="none" w:sz="0" w:space="0" w:color="auto"/>
        <w:left w:val="none" w:sz="0" w:space="0" w:color="auto"/>
        <w:bottom w:val="none" w:sz="0" w:space="0" w:color="auto"/>
        <w:right w:val="none" w:sz="0" w:space="0" w:color="auto"/>
      </w:divBdr>
    </w:div>
    <w:div w:id="1219588710">
      <w:marLeft w:val="0"/>
      <w:marRight w:val="0"/>
      <w:marTop w:val="0"/>
      <w:marBottom w:val="0"/>
      <w:divBdr>
        <w:top w:val="none" w:sz="0" w:space="0" w:color="auto"/>
        <w:left w:val="none" w:sz="0" w:space="0" w:color="auto"/>
        <w:bottom w:val="none" w:sz="0" w:space="0" w:color="auto"/>
        <w:right w:val="none" w:sz="0" w:space="0" w:color="auto"/>
      </w:divBdr>
    </w:div>
    <w:div w:id="1240167369">
      <w:marLeft w:val="0"/>
      <w:marRight w:val="0"/>
      <w:marTop w:val="0"/>
      <w:marBottom w:val="0"/>
      <w:divBdr>
        <w:top w:val="none" w:sz="0" w:space="0" w:color="auto"/>
        <w:left w:val="none" w:sz="0" w:space="0" w:color="auto"/>
        <w:bottom w:val="none" w:sz="0" w:space="0" w:color="auto"/>
        <w:right w:val="none" w:sz="0" w:space="0" w:color="auto"/>
      </w:divBdr>
    </w:div>
    <w:div w:id="1249077147">
      <w:marLeft w:val="0"/>
      <w:marRight w:val="0"/>
      <w:marTop w:val="0"/>
      <w:marBottom w:val="0"/>
      <w:divBdr>
        <w:top w:val="none" w:sz="0" w:space="0" w:color="auto"/>
        <w:left w:val="none" w:sz="0" w:space="0" w:color="auto"/>
        <w:bottom w:val="none" w:sz="0" w:space="0" w:color="auto"/>
        <w:right w:val="none" w:sz="0" w:space="0" w:color="auto"/>
      </w:divBdr>
    </w:div>
    <w:div w:id="1258292844">
      <w:marLeft w:val="0"/>
      <w:marRight w:val="0"/>
      <w:marTop w:val="0"/>
      <w:marBottom w:val="0"/>
      <w:divBdr>
        <w:top w:val="none" w:sz="0" w:space="0" w:color="auto"/>
        <w:left w:val="none" w:sz="0" w:space="0" w:color="auto"/>
        <w:bottom w:val="none" w:sz="0" w:space="0" w:color="auto"/>
        <w:right w:val="none" w:sz="0" w:space="0" w:color="auto"/>
      </w:divBdr>
    </w:div>
    <w:div w:id="1283733375">
      <w:marLeft w:val="0"/>
      <w:marRight w:val="0"/>
      <w:marTop w:val="0"/>
      <w:marBottom w:val="0"/>
      <w:divBdr>
        <w:top w:val="none" w:sz="0" w:space="0" w:color="auto"/>
        <w:left w:val="none" w:sz="0" w:space="0" w:color="auto"/>
        <w:bottom w:val="none" w:sz="0" w:space="0" w:color="auto"/>
        <w:right w:val="none" w:sz="0" w:space="0" w:color="auto"/>
      </w:divBdr>
    </w:div>
    <w:div w:id="1293555188">
      <w:marLeft w:val="0"/>
      <w:marRight w:val="0"/>
      <w:marTop w:val="0"/>
      <w:marBottom w:val="0"/>
      <w:divBdr>
        <w:top w:val="none" w:sz="0" w:space="0" w:color="auto"/>
        <w:left w:val="none" w:sz="0" w:space="0" w:color="auto"/>
        <w:bottom w:val="none" w:sz="0" w:space="0" w:color="auto"/>
        <w:right w:val="none" w:sz="0" w:space="0" w:color="auto"/>
      </w:divBdr>
    </w:div>
    <w:div w:id="1299800542">
      <w:marLeft w:val="0"/>
      <w:marRight w:val="0"/>
      <w:marTop w:val="0"/>
      <w:marBottom w:val="0"/>
      <w:divBdr>
        <w:top w:val="none" w:sz="0" w:space="0" w:color="auto"/>
        <w:left w:val="none" w:sz="0" w:space="0" w:color="auto"/>
        <w:bottom w:val="none" w:sz="0" w:space="0" w:color="auto"/>
        <w:right w:val="none" w:sz="0" w:space="0" w:color="auto"/>
      </w:divBdr>
    </w:div>
    <w:div w:id="1306929015">
      <w:marLeft w:val="0"/>
      <w:marRight w:val="0"/>
      <w:marTop w:val="0"/>
      <w:marBottom w:val="0"/>
      <w:divBdr>
        <w:top w:val="none" w:sz="0" w:space="0" w:color="auto"/>
        <w:left w:val="none" w:sz="0" w:space="0" w:color="auto"/>
        <w:bottom w:val="none" w:sz="0" w:space="0" w:color="auto"/>
        <w:right w:val="none" w:sz="0" w:space="0" w:color="auto"/>
      </w:divBdr>
    </w:div>
    <w:div w:id="1322660851">
      <w:marLeft w:val="0"/>
      <w:marRight w:val="0"/>
      <w:marTop w:val="0"/>
      <w:marBottom w:val="0"/>
      <w:divBdr>
        <w:top w:val="none" w:sz="0" w:space="0" w:color="auto"/>
        <w:left w:val="none" w:sz="0" w:space="0" w:color="auto"/>
        <w:bottom w:val="none" w:sz="0" w:space="0" w:color="auto"/>
        <w:right w:val="none" w:sz="0" w:space="0" w:color="auto"/>
      </w:divBdr>
    </w:div>
    <w:div w:id="1326518453">
      <w:marLeft w:val="0"/>
      <w:marRight w:val="0"/>
      <w:marTop w:val="0"/>
      <w:marBottom w:val="0"/>
      <w:divBdr>
        <w:top w:val="none" w:sz="0" w:space="0" w:color="auto"/>
        <w:left w:val="none" w:sz="0" w:space="0" w:color="auto"/>
        <w:bottom w:val="none" w:sz="0" w:space="0" w:color="auto"/>
        <w:right w:val="none" w:sz="0" w:space="0" w:color="auto"/>
      </w:divBdr>
    </w:div>
    <w:div w:id="1335301938">
      <w:marLeft w:val="0"/>
      <w:marRight w:val="0"/>
      <w:marTop w:val="0"/>
      <w:marBottom w:val="0"/>
      <w:divBdr>
        <w:top w:val="none" w:sz="0" w:space="0" w:color="auto"/>
        <w:left w:val="none" w:sz="0" w:space="0" w:color="auto"/>
        <w:bottom w:val="none" w:sz="0" w:space="0" w:color="auto"/>
        <w:right w:val="none" w:sz="0" w:space="0" w:color="auto"/>
      </w:divBdr>
    </w:div>
    <w:div w:id="1341661723">
      <w:marLeft w:val="0"/>
      <w:marRight w:val="0"/>
      <w:marTop w:val="0"/>
      <w:marBottom w:val="0"/>
      <w:divBdr>
        <w:top w:val="none" w:sz="0" w:space="0" w:color="auto"/>
        <w:left w:val="none" w:sz="0" w:space="0" w:color="auto"/>
        <w:bottom w:val="none" w:sz="0" w:space="0" w:color="auto"/>
        <w:right w:val="none" w:sz="0" w:space="0" w:color="auto"/>
      </w:divBdr>
    </w:div>
    <w:div w:id="1360202365">
      <w:marLeft w:val="0"/>
      <w:marRight w:val="0"/>
      <w:marTop w:val="0"/>
      <w:marBottom w:val="0"/>
      <w:divBdr>
        <w:top w:val="none" w:sz="0" w:space="0" w:color="auto"/>
        <w:left w:val="none" w:sz="0" w:space="0" w:color="auto"/>
        <w:bottom w:val="none" w:sz="0" w:space="0" w:color="auto"/>
        <w:right w:val="none" w:sz="0" w:space="0" w:color="auto"/>
      </w:divBdr>
    </w:div>
    <w:div w:id="1382943171">
      <w:marLeft w:val="0"/>
      <w:marRight w:val="0"/>
      <w:marTop w:val="0"/>
      <w:marBottom w:val="0"/>
      <w:divBdr>
        <w:top w:val="none" w:sz="0" w:space="0" w:color="auto"/>
        <w:left w:val="none" w:sz="0" w:space="0" w:color="auto"/>
        <w:bottom w:val="none" w:sz="0" w:space="0" w:color="auto"/>
        <w:right w:val="none" w:sz="0" w:space="0" w:color="auto"/>
      </w:divBdr>
    </w:div>
    <w:div w:id="1383215779">
      <w:marLeft w:val="0"/>
      <w:marRight w:val="0"/>
      <w:marTop w:val="0"/>
      <w:marBottom w:val="0"/>
      <w:divBdr>
        <w:top w:val="none" w:sz="0" w:space="0" w:color="auto"/>
        <w:left w:val="none" w:sz="0" w:space="0" w:color="auto"/>
        <w:bottom w:val="none" w:sz="0" w:space="0" w:color="auto"/>
        <w:right w:val="none" w:sz="0" w:space="0" w:color="auto"/>
      </w:divBdr>
    </w:div>
    <w:div w:id="1385181394">
      <w:marLeft w:val="0"/>
      <w:marRight w:val="0"/>
      <w:marTop w:val="0"/>
      <w:marBottom w:val="0"/>
      <w:divBdr>
        <w:top w:val="none" w:sz="0" w:space="0" w:color="auto"/>
        <w:left w:val="none" w:sz="0" w:space="0" w:color="auto"/>
        <w:bottom w:val="none" w:sz="0" w:space="0" w:color="auto"/>
        <w:right w:val="none" w:sz="0" w:space="0" w:color="auto"/>
      </w:divBdr>
    </w:div>
    <w:div w:id="1386417182">
      <w:marLeft w:val="0"/>
      <w:marRight w:val="0"/>
      <w:marTop w:val="0"/>
      <w:marBottom w:val="0"/>
      <w:divBdr>
        <w:top w:val="none" w:sz="0" w:space="0" w:color="auto"/>
        <w:left w:val="none" w:sz="0" w:space="0" w:color="auto"/>
        <w:bottom w:val="none" w:sz="0" w:space="0" w:color="auto"/>
        <w:right w:val="none" w:sz="0" w:space="0" w:color="auto"/>
      </w:divBdr>
    </w:div>
    <w:div w:id="1396705389">
      <w:marLeft w:val="0"/>
      <w:marRight w:val="0"/>
      <w:marTop w:val="0"/>
      <w:marBottom w:val="0"/>
      <w:divBdr>
        <w:top w:val="none" w:sz="0" w:space="0" w:color="auto"/>
        <w:left w:val="none" w:sz="0" w:space="0" w:color="auto"/>
        <w:bottom w:val="none" w:sz="0" w:space="0" w:color="auto"/>
        <w:right w:val="none" w:sz="0" w:space="0" w:color="auto"/>
      </w:divBdr>
    </w:div>
    <w:div w:id="1399670484">
      <w:marLeft w:val="0"/>
      <w:marRight w:val="0"/>
      <w:marTop w:val="0"/>
      <w:marBottom w:val="0"/>
      <w:divBdr>
        <w:top w:val="none" w:sz="0" w:space="0" w:color="auto"/>
        <w:left w:val="none" w:sz="0" w:space="0" w:color="auto"/>
        <w:bottom w:val="none" w:sz="0" w:space="0" w:color="auto"/>
        <w:right w:val="none" w:sz="0" w:space="0" w:color="auto"/>
      </w:divBdr>
    </w:div>
    <w:div w:id="1406151219">
      <w:marLeft w:val="0"/>
      <w:marRight w:val="0"/>
      <w:marTop w:val="0"/>
      <w:marBottom w:val="0"/>
      <w:divBdr>
        <w:top w:val="none" w:sz="0" w:space="0" w:color="auto"/>
        <w:left w:val="none" w:sz="0" w:space="0" w:color="auto"/>
        <w:bottom w:val="none" w:sz="0" w:space="0" w:color="auto"/>
        <w:right w:val="none" w:sz="0" w:space="0" w:color="auto"/>
      </w:divBdr>
    </w:div>
    <w:div w:id="1409963172">
      <w:marLeft w:val="0"/>
      <w:marRight w:val="0"/>
      <w:marTop w:val="0"/>
      <w:marBottom w:val="0"/>
      <w:divBdr>
        <w:top w:val="none" w:sz="0" w:space="0" w:color="auto"/>
        <w:left w:val="none" w:sz="0" w:space="0" w:color="auto"/>
        <w:bottom w:val="none" w:sz="0" w:space="0" w:color="auto"/>
        <w:right w:val="none" w:sz="0" w:space="0" w:color="auto"/>
      </w:divBdr>
    </w:div>
    <w:div w:id="1411006485">
      <w:marLeft w:val="0"/>
      <w:marRight w:val="0"/>
      <w:marTop w:val="0"/>
      <w:marBottom w:val="0"/>
      <w:divBdr>
        <w:top w:val="none" w:sz="0" w:space="0" w:color="auto"/>
        <w:left w:val="none" w:sz="0" w:space="0" w:color="auto"/>
        <w:bottom w:val="none" w:sz="0" w:space="0" w:color="auto"/>
        <w:right w:val="none" w:sz="0" w:space="0" w:color="auto"/>
      </w:divBdr>
    </w:div>
    <w:div w:id="1415980868">
      <w:marLeft w:val="0"/>
      <w:marRight w:val="0"/>
      <w:marTop w:val="0"/>
      <w:marBottom w:val="0"/>
      <w:divBdr>
        <w:top w:val="none" w:sz="0" w:space="0" w:color="auto"/>
        <w:left w:val="none" w:sz="0" w:space="0" w:color="auto"/>
        <w:bottom w:val="none" w:sz="0" w:space="0" w:color="auto"/>
        <w:right w:val="none" w:sz="0" w:space="0" w:color="auto"/>
      </w:divBdr>
    </w:div>
    <w:div w:id="1417482758">
      <w:marLeft w:val="0"/>
      <w:marRight w:val="0"/>
      <w:marTop w:val="0"/>
      <w:marBottom w:val="0"/>
      <w:divBdr>
        <w:top w:val="none" w:sz="0" w:space="0" w:color="auto"/>
        <w:left w:val="none" w:sz="0" w:space="0" w:color="auto"/>
        <w:bottom w:val="none" w:sz="0" w:space="0" w:color="auto"/>
        <w:right w:val="none" w:sz="0" w:space="0" w:color="auto"/>
      </w:divBdr>
    </w:div>
    <w:div w:id="1420255001">
      <w:marLeft w:val="0"/>
      <w:marRight w:val="0"/>
      <w:marTop w:val="0"/>
      <w:marBottom w:val="0"/>
      <w:divBdr>
        <w:top w:val="none" w:sz="0" w:space="0" w:color="auto"/>
        <w:left w:val="none" w:sz="0" w:space="0" w:color="auto"/>
        <w:bottom w:val="none" w:sz="0" w:space="0" w:color="auto"/>
        <w:right w:val="none" w:sz="0" w:space="0" w:color="auto"/>
      </w:divBdr>
    </w:div>
    <w:div w:id="1428380147">
      <w:marLeft w:val="0"/>
      <w:marRight w:val="0"/>
      <w:marTop w:val="0"/>
      <w:marBottom w:val="0"/>
      <w:divBdr>
        <w:top w:val="none" w:sz="0" w:space="0" w:color="auto"/>
        <w:left w:val="none" w:sz="0" w:space="0" w:color="auto"/>
        <w:bottom w:val="none" w:sz="0" w:space="0" w:color="auto"/>
        <w:right w:val="none" w:sz="0" w:space="0" w:color="auto"/>
      </w:divBdr>
    </w:div>
    <w:div w:id="1438676292">
      <w:marLeft w:val="0"/>
      <w:marRight w:val="0"/>
      <w:marTop w:val="0"/>
      <w:marBottom w:val="0"/>
      <w:divBdr>
        <w:top w:val="none" w:sz="0" w:space="0" w:color="auto"/>
        <w:left w:val="none" w:sz="0" w:space="0" w:color="auto"/>
        <w:bottom w:val="none" w:sz="0" w:space="0" w:color="auto"/>
        <w:right w:val="none" w:sz="0" w:space="0" w:color="auto"/>
      </w:divBdr>
    </w:div>
    <w:div w:id="1462770140">
      <w:marLeft w:val="0"/>
      <w:marRight w:val="0"/>
      <w:marTop w:val="0"/>
      <w:marBottom w:val="0"/>
      <w:divBdr>
        <w:top w:val="none" w:sz="0" w:space="0" w:color="auto"/>
        <w:left w:val="none" w:sz="0" w:space="0" w:color="auto"/>
        <w:bottom w:val="none" w:sz="0" w:space="0" w:color="auto"/>
        <w:right w:val="none" w:sz="0" w:space="0" w:color="auto"/>
      </w:divBdr>
    </w:div>
    <w:div w:id="1463884097">
      <w:marLeft w:val="0"/>
      <w:marRight w:val="0"/>
      <w:marTop w:val="0"/>
      <w:marBottom w:val="0"/>
      <w:divBdr>
        <w:top w:val="none" w:sz="0" w:space="0" w:color="auto"/>
        <w:left w:val="none" w:sz="0" w:space="0" w:color="auto"/>
        <w:bottom w:val="none" w:sz="0" w:space="0" w:color="auto"/>
        <w:right w:val="none" w:sz="0" w:space="0" w:color="auto"/>
      </w:divBdr>
    </w:div>
    <w:div w:id="1466314938">
      <w:marLeft w:val="0"/>
      <w:marRight w:val="0"/>
      <w:marTop w:val="0"/>
      <w:marBottom w:val="0"/>
      <w:divBdr>
        <w:top w:val="none" w:sz="0" w:space="0" w:color="auto"/>
        <w:left w:val="none" w:sz="0" w:space="0" w:color="auto"/>
        <w:bottom w:val="none" w:sz="0" w:space="0" w:color="auto"/>
        <w:right w:val="none" w:sz="0" w:space="0" w:color="auto"/>
      </w:divBdr>
    </w:div>
    <w:div w:id="1474909263">
      <w:marLeft w:val="0"/>
      <w:marRight w:val="0"/>
      <w:marTop w:val="0"/>
      <w:marBottom w:val="0"/>
      <w:divBdr>
        <w:top w:val="none" w:sz="0" w:space="0" w:color="auto"/>
        <w:left w:val="none" w:sz="0" w:space="0" w:color="auto"/>
        <w:bottom w:val="none" w:sz="0" w:space="0" w:color="auto"/>
        <w:right w:val="none" w:sz="0" w:space="0" w:color="auto"/>
      </w:divBdr>
    </w:div>
    <w:div w:id="1479227129">
      <w:marLeft w:val="0"/>
      <w:marRight w:val="0"/>
      <w:marTop w:val="0"/>
      <w:marBottom w:val="0"/>
      <w:divBdr>
        <w:top w:val="none" w:sz="0" w:space="0" w:color="auto"/>
        <w:left w:val="none" w:sz="0" w:space="0" w:color="auto"/>
        <w:bottom w:val="none" w:sz="0" w:space="0" w:color="auto"/>
        <w:right w:val="none" w:sz="0" w:space="0" w:color="auto"/>
      </w:divBdr>
    </w:div>
    <w:div w:id="1485202952">
      <w:marLeft w:val="0"/>
      <w:marRight w:val="0"/>
      <w:marTop w:val="0"/>
      <w:marBottom w:val="0"/>
      <w:divBdr>
        <w:top w:val="none" w:sz="0" w:space="0" w:color="auto"/>
        <w:left w:val="none" w:sz="0" w:space="0" w:color="auto"/>
        <w:bottom w:val="none" w:sz="0" w:space="0" w:color="auto"/>
        <w:right w:val="none" w:sz="0" w:space="0" w:color="auto"/>
      </w:divBdr>
    </w:div>
    <w:div w:id="1485511917">
      <w:marLeft w:val="0"/>
      <w:marRight w:val="0"/>
      <w:marTop w:val="0"/>
      <w:marBottom w:val="0"/>
      <w:divBdr>
        <w:top w:val="none" w:sz="0" w:space="0" w:color="auto"/>
        <w:left w:val="none" w:sz="0" w:space="0" w:color="auto"/>
        <w:bottom w:val="none" w:sz="0" w:space="0" w:color="auto"/>
        <w:right w:val="none" w:sz="0" w:space="0" w:color="auto"/>
      </w:divBdr>
    </w:div>
    <w:div w:id="1486705459">
      <w:marLeft w:val="0"/>
      <w:marRight w:val="0"/>
      <w:marTop w:val="0"/>
      <w:marBottom w:val="0"/>
      <w:divBdr>
        <w:top w:val="none" w:sz="0" w:space="0" w:color="auto"/>
        <w:left w:val="none" w:sz="0" w:space="0" w:color="auto"/>
        <w:bottom w:val="none" w:sz="0" w:space="0" w:color="auto"/>
        <w:right w:val="none" w:sz="0" w:space="0" w:color="auto"/>
      </w:divBdr>
    </w:div>
    <w:div w:id="1488401489">
      <w:marLeft w:val="0"/>
      <w:marRight w:val="0"/>
      <w:marTop w:val="0"/>
      <w:marBottom w:val="0"/>
      <w:divBdr>
        <w:top w:val="none" w:sz="0" w:space="0" w:color="auto"/>
        <w:left w:val="none" w:sz="0" w:space="0" w:color="auto"/>
        <w:bottom w:val="none" w:sz="0" w:space="0" w:color="auto"/>
        <w:right w:val="none" w:sz="0" w:space="0" w:color="auto"/>
      </w:divBdr>
    </w:div>
    <w:div w:id="1488741817">
      <w:marLeft w:val="0"/>
      <w:marRight w:val="0"/>
      <w:marTop w:val="0"/>
      <w:marBottom w:val="0"/>
      <w:divBdr>
        <w:top w:val="none" w:sz="0" w:space="0" w:color="auto"/>
        <w:left w:val="none" w:sz="0" w:space="0" w:color="auto"/>
        <w:bottom w:val="none" w:sz="0" w:space="0" w:color="auto"/>
        <w:right w:val="none" w:sz="0" w:space="0" w:color="auto"/>
      </w:divBdr>
    </w:div>
    <w:div w:id="1496606756">
      <w:marLeft w:val="0"/>
      <w:marRight w:val="0"/>
      <w:marTop w:val="0"/>
      <w:marBottom w:val="0"/>
      <w:divBdr>
        <w:top w:val="none" w:sz="0" w:space="0" w:color="auto"/>
        <w:left w:val="none" w:sz="0" w:space="0" w:color="auto"/>
        <w:bottom w:val="none" w:sz="0" w:space="0" w:color="auto"/>
        <w:right w:val="none" w:sz="0" w:space="0" w:color="auto"/>
      </w:divBdr>
    </w:div>
    <w:div w:id="1503201212">
      <w:marLeft w:val="0"/>
      <w:marRight w:val="0"/>
      <w:marTop w:val="0"/>
      <w:marBottom w:val="0"/>
      <w:divBdr>
        <w:top w:val="none" w:sz="0" w:space="0" w:color="auto"/>
        <w:left w:val="none" w:sz="0" w:space="0" w:color="auto"/>
        <w:bottom w:val="none" w:sz="0" w:space="0" w:color="auto"/>
        <w:right w:val="none" w:sz="0" w:space="0" w:color="auto"/>
      </w:divBdr>
    </w:div>
    <w:div w:id="1510830969">
      <w:marLeft w:val="0"/>
      <w:marRight w:val="0"/>
      <w:marTop w:val="0"/>
      <w:marBottom w:val="0"/>
      <w:divBdr>
        <w:top w:val="none" w:sz="0" w:space="0" w:color="auto"/>
        <w:left w:val="none" w:sz="0" w:space="0" w:color="auto"/>
        <w:bottom w:val="none" w:sz="0" w:space="0" w:color="auto"/>
        <w:right w:val="none" w:sz="0" w:space="0" w:color="auto"/>
      </w:divBdr>
    </w:div>
    <w:div w:id="1518546975">
      <w:marLeft w:val="0"/>
      <w:marRight w:val="0"/>
      <w:marTop w:val="0"/>
      <w:marBottom w:val="0"/>
      <w:divBdr>
        <w:top w:val="none" w:sz="0" w:space="0" w:color="auto"/>
        <w:left w:val="none" w:sz="0" w:space="0" w:color="auto"/>
        <w:bottom w:val="none" w:sz="0" w:space="0" w:color="auto"/>
        <w:right w:val="none" w:sz="0" w:space="0" w:color="auto"/>
      </w:divBdr>
    </w:div>
    <w:div w:id="1519806205">
      <w:marLeft w:val="0"/>
      <w:marRight w:val="0"/>
      <w:marTop w:val="0"/>
      <w:marBottom w:val="0"/>
      <w:divBdr>
        <w:top w:val="none" w:sz="0" w:space="0" w:color="auto"/>
        <w:left w:val="none" w:sz="0" w:space="0" w:color="auto"/>
        <w:bottom w:val="none" w:sz="0" w:space="0" w:color="auto"/>
        <w:right w:val="none" w:sz="0" w:space="0" w:color="auto"/>
      </w:divBdr>
    </w:div>
    <w:div w:id="1520267888">
      <w:marLeft w:val="0"/>
      <w:marRight w:val="0"/>
      <w:marTop w:val="0"/>
      <w:marBottom w:val="0"/>
      <w:divBdr>
        <w:top w:val="none" w:sz="0" w:space="0" w:color="auto"/>
        <w:left w:val="none" w:sz="0" w:space="0" w:color="auto"/>
        <w:bottom w:val="none" w:sz="0" w:space="0" w:color="auto"/>
        <w:right w:val="none" w:sz="0" w:space="0" w:color="auto"/>
      </w:divBdr>
    </w:div>
    <w:div w:id="1524979094">
      <w:marLeft w:val="0"/>
      <w:marRight w:val="0"/>
      <w:marTop w:val="0"/>
      <w:marBottom w:val="0"/>
      <w:divBdr>
        <w:top w:val="none" w:sz="0" w:space="0" w:color="auto"/>
        <w:left w:val="none" w:sz="0" w:space="0" w:color="auto"/>
        <w:bottom w:val="none" w:sz="0" w:space="0" w:color="auto"/>
        <w:right w:val="none" w:sz="0" w:space="0" w:color="auto"/>
      </w:divBdr>
    </w:div>
    <w:div w:id="1527133985">
      <w:marLeft w:val="0"/>
      <w:marRight w:val="0"/>
      <w:marTop w:val="0"/>
      <w:marBottom w:val="0"/>
      <w:divBdr>
        <w:top w:val="none" w:sz="0" w:space="0" w:color="auto"/>
        <w:left w:val="none" w:sz="0" w:space="0" w:color="auto"/>
        <w:bottom w:val="none" w:sz="0" w:space="0" w:color="auto"/>
        <w:right w:val="none" w:sz="0" w:space="0" w:color="auto"/>
      </w:divBdr>
    </w:div>
    <w:div w:id="1544366697">
      <w:marLeft w:val="0"/>
      <w:marRight w:val="0"/>
      <w:marTop w:val="0"/>
      <w:marBottom w:val="0"/>
      <w:divBdr>
        <w:top w:val="none" w:sz="0" w:space="0" w:color="auto"/>
        <w:left w:val="none" w:sz="0" w:space="0" w:color="auto"/>
        <w:bottom w:val="none" w:sz="0" w:space="0" w:color="auto"/>
        <w:right w:val="none" w:sz="0" w:space="0" w:color="auto"/>
      </w:divBdr>
    </w:div>
    <w:div w:id="1545946650">
      <w:marLeft w:val="0"/>
      <w:marRight w:val="0"/>
      <w:marTop w:val="0"/>
      <w:marBottom w:val="0"/>
      <w:divBdr>
        <w:top w:val="none" w:sz="0" w:space="0" w:color="auto"/>
        <w:left w:val="none" w:sz="0" w:space="0" w:color="auto"/>
        <w:bottom w:val="none" w:sz="0" w:space="0" w:color="auto"/>
        <w:right w:val="none" w:sz="0" w:space="0" w:color="auto"/>
      </w:divBdr>
    </w:div>
    <w:div w:id="1562015841">
      <w:marLeft w:val="0"/>
      <w:marRight w:val="0"/>
      <w:marTop w:val="0"/>
      <w:marBottom w:val="0"/>
      <w:divBdr>
        <w:top w:val="none" w:sz="0" w:space="0" w:color="auto"/>
        <w:left w:val="none" w:sz="0" w:space="0" w:color="auto"/>
        <w:bottom w:val="none" w:sz="0" w:space="0" w:color="auto"/>
        <w:right w:val="none" w:sz="0" w:space="0" w:color="auto"/>
      </w:divBdr>
    </w:div>
    <w:div w:id="1565483514">
      <w:marLeft w:val="0"/>
      <w:marRight w:val="0"/>
      <w:marTop w:val="0"/>
      <w:marBottom w:val="0"/>
      <w:divBdr>
        <w:top w:val="none" w:sz="0" w:space="0" w:color="auto"/>
        <w:left w:val="none" w:sz="0" w:space="0" w:color="auto"/>
        <w:bottom w:val="none" w:sz="0" w:space="0" w:color="auto"/>
        <w:right w:val="none" w:sz="0" w:space="0" w:color="auto"/>
      </w:divBdr>
    </w:div>
    <w:div w:id="1571961594">
      <w:marLeft w:val="0"/>
      <w:marRight w:val="0"/>
      <w:marTop w:val="0"/>
      <w:marBottom w:val="0"/>
      <w:divBdr>
        <w:top w:val="none" w:sz="0" w:space="0" w:color="auto"/>
        <w:left w:val="none" w:sz="0" w:space="0" w:color="auto"/>
        <w:bottom w:val="none" w:sz="0" w:space="0" w:color="auto"/>
        <w:right w:val="none" w:sz="0" w:space="0" w:color="auto"/>
      </w:divBdr>
    </w:div>
    <w:div w:id="1572621481">
      <w:marLeft w:val="0"/>
      <w:marRight w:val="0"/>
      <w:marTop w:val="0"/>
      <w:marBottom w:val="0"/>
      <w:divBdr>
        <w:top w:val="none" w:sz="0" w:space="0" w:color="auto"/>
        <w:left w:val="none" w:sz="0" w:space="0" w:color="auto"/>
        <w:bottom w:val="none" w:sz="0" w:space="0" w:color="auto"/>
        <w:right w:val="none" w:sz="0" w:space="0" w:color="auto"/>
      </w:divBdr>
    </w:div>
    <w:div w:id="1573545106">
      <w:marLeft w:val="0"/>
      <w:marRight w:val="0"/>
      <w:marTop w:val="0"/>
      <w:marBottom w:val="0"/>
      <w:divBdr>
        <w:top w:val="none" w:sz="0" w:space="0" w:color="auto"/>
        <w:left w:val="none" w:sz="0" w:space="0" w:color="auto"/>
        <w:bottom w:val="none" w:sz="0" w:space="0" w:color="auto"/>
        <w:right w:val="none" w:sz="0" w:space="0" w:color="auto"/>
      </w:divBdr>
    </w:div>
    <w:div w:id="1573731358">
      <w:marLeft w:val="0"/>
      <w:marRight w:val="0"/>
      <w:marTop w:val="0"/>
      <w:marBottom w:val="0"/>
      <w:divBdr>
        <w:top w:val="none" w:sz="0" w:space="0" w:color="auto"/>
        <w:left w:val="none" w:sz="0" w:space="0" w:color="auto"/>
        <w:bottom w:val="none" w:sz="0" w:space="0" w:color="auto"/>
        <w:right w:val="none" w:sz="0" w:space="0" w:color="auto"/>
      </w:divBdr>
    </w:div>
    <w:div w:id="1594703629">
      <w:marLeft w:val="0"/>
      <w:marRight w:val="0"/>
      <w:marTop w:val="0"/>
      <w:marBottom w:val="0"/>
      <w:divBdr>
        <w:top w:val="none" w:sz="0" w:space="0" w:color="auto"/>
        <w:left w:val="none" w:sz="0" w:space="0" w:color="auto"/>
        <w:bottom w:val="none" w:sz="0" w:space="0" w:color="auto"/>
        <w:right w:val="none" w:sz="0" w:space="0" w:color="auto"/>
      </w:divBdr>
    </w:div>
    <w:div w:id="1598712549">
      <w:marLeft w:val="0"/>
      <w:marRight w:val="0"/>
      <w:marTop w:val="0"/>
      <w:marBottom w:val="0"/>
      <w:divBdr>
        <w:top w:val="none" w:sz="0" w:space="0" w:color="auto"/>
        <w:left w:val="none" w:sz="0" w:space="0" w:color="auto"/>
        <w:bottom w:val="none" w:sz="0" w:space="0" w:color="auto"/>
        <w:right w:val="none" w:sz="0" w:space="0" w:color="auto"/>
      </w:divBdr>
    </w:div>
    <w:div w:id="1603150108">
      <w:marLeft w:val="0"/>
      <w:marRight w:val="0"/>
      <w:marTop w:val="0"/>
      <w:marBottom w:val="0"/>
      <w:divBdr>
        <w:top w:val="none" w:sz="0" w:space="0" w:color="auto"/>
        <w:left w:val="none" w:sz="0" w:space="0" w:color="auto"/>
        <w:bottom w:val="none" w:sz="0" w:space="0" w:color="auto"/>
        <w:right w:val="none" w:sz="0" w:space="0" w:color="auto"/>
      </w:divBdr>
    </w:div>
    <w:div w:id="1615746412">
      <w:marLeft w:val="0"/>
      <w:marRight w:val="0"/>
      <w:marTop w:val="0"/>
      <w:marBottom w:val="0"/>
      <w:divBdr>
        <w:top w:val="none" w:sz="0" w:space="0" w:color="auto"/>
        <w:left w:val="none" w:sz="0" w:space="0" w:color="auto"/>
        <w:bottom w:val="none" w:sz="0" w:space="0" w:color="auto"/>
        <w:right w:val="none" w:sz="0" w:space="0" w:color="auto"/>
      </w:divBdr>
    </w:div>
    <w:div w:id="1624461904">
      <w:marLeft w:val="0"/>
      <w:marRight w:val="0"/>
      <w:marTop w:val="0"/>
      <w:marBottom w:val="0"/>
      <w:divBdr>
        <w:top w:val="none" w:sz="0" w:space="0" w:color="auto"/>
        <w:left w:val="none" w:sz="0" w:space="0" w:color="auto"/>
        <w:bottom w:val="none" w:sz="0" w:space="0" w:color="auto"/>
        <w:right w:val="none" w:sz="0" w:space="0" w:color="auto"/>
      </w:divBdr>
    </w:div>
    <w:div w:id="1642036787">
      <w:marLeft w:val="0"/>
      <w:marRight w:val="0"/>
      <w:marTop w:val="0"/>
      <w:marBottom w:val="0"/>
      <w:divBdr>
        <w:top w:val="none" w:sz="0" w:space="0" w:color="auto"/>
        <w:left w:val="none" w:sz="0" w:space="0" w:color="auto"/>
        <w:bottom w:val="none" w:sz="0" w:space="0" w:color="auto"/>
        <w:right w:val="none" w:sz="0" w:space="0" w:color="auto"/>
      </w:divBdr>
    </w:div>
    <w:div w:id="1645086842">
      <w:marLeft w:val="0"/>
      <w:marRight w:val="0"/>
      <w:marTop w:val="0"/>
      <w:marBottom w:val="0"/>
      <w:divBdr>
        <w:top w:val="none" w:sz="0" w:space="0" w:color="auto"/>
        <w:left w:val="none" w:sz="0" w:space="0" w:color="auto"/>
        <w:bottom w:val="none" w:sz="0" w:space="0" w:color="auto"/>
        <w:right w:val="none" w:sz="0" w:space="0" w:color="auto"/>
      </w:divBdr>
    </w:div>
    <w:div w:id="1645431372">
      <w:marLeft w:val="0"/>
      <w:marRight w:val="0"/>
      <w:marTop w:val="0"/>
      <w:marBottom w:val="0"/>
      <w:divBdr>
        <w:top w:val="none" w:sz="0" w:space="0" w:color="auto"/>
        <w:left w:val="none" w:sz="0" w:space="0" w:color="auto"/>
        <w:bottom w:val="none" w:sz="0" w:space="0" w:color="auto"/>
        <w:right w:val="none" w:sz="0" w:space="0" w:color="auto"/>
      </w:divBdr>
    </w:div>
    <w:div w:id="1647473047">
      <w:marLeft w:val="0"/>
      <w:marRight w:val="0"/>
      <w:marTop w:val="0"/>
      <w:marBottom w:val="0"/>
      <w:divBdr>
        <w:top w:val="none" w:sz="0" w:space="0" w:color="auto"/>
        <w:left w:val="none" w:sz="0" w:space="0" w:color="auto"/>
        <w:bottom w:val="none" w:sz="0" w:space="0" w:color="auto"/>
        <w:right w:val="none" w:sz="0" w:space="0" w:color="auto"/>
      </w:divBdr>
    </w:div>
    <w:div w:id="1648588538">
      <w:marLeft w:val="0"/>
      <w:marRight w:val="0"/>
      <w:marTop w:val="0"/>
      <w:marBottom w:val="0"/>
      <w:divBdr>
        <w:top w:val="none" w:sz="0" w:space="0" w:color="auto"/>
        <w:left w:val="none" w:sz="0" w:space="0" w:color="auto"/>
        <w:bottom w:val="none" w:sz="0" w:space="0" w:color="auto"/>
        <w:right w:val="none" w:sz="0" w:space="0" w:color="auto"/>
      </w:divBdr>
    </w:div>
    <w:div w:id="1657107095">
      <w:marLeft w:val="0"/>
      <w:marRight w:val="0"/>
      <w:marTop w:val="0"/>
      <w:marBottom w:val="0"/>
      <w:divBdr>
        <w:top w:val="none" w:sz="0" w:space="0" w:color="auto"/>
        <w:left w:val="none" w:sz="0" w:space="0" w:color="auto"/>
        <w:bottom w:val="none" w:sz="0" w:space="0" w:color="auto"/>
        <w:right w:val="none" w:sz="0" w:space="0" w:color="auto"/>
      </w:divBdr>
    </w:div>
    <w:div w:id="1661150774">
      <w:marLeft w:val="0"/>
      <w:marRight w:val="0"/>
      <w:marTop w:val="0"/>
      <w:marBottom w:val="0"/>
      <w:divBdr>
        <w:top w:val="none" w:sz="0" w:space="0" w:color="auto"/>
        <w:left w:val="none" w:sz="0" w:space="0" w:color="auto"/>
        <w:bottom w:val="none" w:sz="0" w:space="0" w:color="auto"/>
        <w:right w:val="none" w:sz="0" w:space="0" w:color="auto"/>
      </w:divBdr>
    </w:div>
    <w:div w:id="1670671984">
      <w:marLeft w:val="0"/>
      <w:marRight w:val="0"/>
      <w:marTop w:val="0"/>
      <w:marBottom w:val="0"/>
      <w:divBdr>
        <w:top w:val="none" w:sz="0" w:space="0" w:color="auto"/>
        <w:left w:val="none" w:sz="0" w:space="0" w:color="auto"/>
        <w:bottom w:val="none" w:sz="0" w:space="0" w:color="auto"/>
        <w:right w:val="none" w:sz="0" w:space="0" w:color="auto"/>
      </w:divBdr>
    </w:div>
    <w:div w:id="1677462671">
      <w:marLeft w:val="0"/>
      <w:marRight w:val="0"/>
      <w:marTop w:val="0"/>
      <w:marBottom w:val="0"/>
      <w:divBdr>
        <w:top w:val="none" w:sz="0" w:space="0" w:color="auto"/>
        <w:left w:val="none" w:sz="0" w:space="0" w:color="auto"/>
        <w:bottom w:val="none" w:sz="0" w:space="0" w:color="auto"/>
        <w:right w:val="none" w:sz="0" w:space="0" w:color="auto"/>
      </w:divBdr>
    </w:div>
    <w:div w:id="1680547436">
      <w:marLeft w:val="0"/>
      <w:marRight w:val="0"/>
      <w:marTop w:val="0"/>
      <w:marBottom w:val="0"/>
      <w:divBdr>
        <w:top w:val="none" w:sz="0" w:space="0" w:color="auto"/>
        <w:left w:val="none" w:sz="0" w:space="0" w:color="auto"/>
        <w:bottom w:val="none" w:sz="0" w:space="0" w:color="auto"/>
        <w:right w:val="none" w:sz="0" w:space="0" w:color="auto"/>
      </w:divBdr>
    </w:div>
    <w:div w:id="1680740735">
      <w:marLeft w:val="0"/>
      <w:marRight w:val="0"/>
      <w:marTop w:val="0"/>
      <w:marBottom w:val="0"/>
      <w:divBdr>
        <w:top w:val="none" w:sz="0" w:space="0" w:color="auto"/>
        <w:left w:val="none" w:sz="0" w:space="0" w:color="auto"/>
        <w:bottom w:val="none" w:sz="0" w:space="0" w:color="auto"/>
        <w:right w:val="none" w:sz="0" w:space="0" w:color="auto"/>
      </w:divBdr>
    </w:div>
    <w:div w:id="1689326673">
      <w:marLeft w:val="0"/>
      <w:marRight w:val="0"/>
      <w:marTop w:val="0"/>
      <w:marBottom w:val="0"/>
      <w:divBdr>
        <w:top w:val="none" w:sz="0" w:space="0" w:color="auto"/>
        <w:left w:val="none" w:sz="0" w:space="0" w:color="auto"/>
        <w:bottom w:val="none" w:sz="0" w:space="0" w:color="auto"/>
        <w:right w:val="none" w:sz="0" w:space="0" w:color="auto"/>
      </w:divBdr>
    </w:div>
    <w:div w:id="1691952860">
      <w:marLeft w:val="0"/>
      <w:marRight w:val="0"/>
      <w:marTop w:val="0"/>
      <w:marBottom w:val="0"/>
      <w:divBdr>
        <w:top w:val="none" w:sz="0" w:space="0" w:color="auto"/>
        <w:left w:val="none" w:sz="0" w:space="0" w:color="auto"/>
        <w:bottom w:val="none" w:sz="0" w:space="0" w:color="auto"/>
        <w:right w:val="none" w:sz="0" w:space="0" w:color="auto"/>
      </w:divBdr>
    </w:div>
    <w:div w:id="1692681953">
      <w:marLeft w:val="0"/>
      <w:marRight w:val="0"/>
      <w:marTop w:val="0"/>
      <w:marBottom w:val="0"/>
      <w:divBdr>
        <w:top w:val="none" w:sz="0" w:space="0" w:color="auto"/>
        <w:left w:val="none" w:sz="0" w:space="0" w:color="auto"/>
        <w:bottom w:val="none" w:sz="0" w:space="0" w:color="auto"/>
        <w:right w:val="none" w:sz="0" w:space="0" w:color="auto"/>
      </w:divBdr>
    </w:div>
    <w:div w:id="1694961809">
      <w:marLeft w:val="0"/>
      <w:marRight w:val="0"/>
      <w:marTop w:val="0"/>
      <w:marBottom w:val="0"/>
      <w:divBdr>
        <w:top w:val="none" w:sz="0" w:space="0" w:color="auto"/>
        <w:left w:val="none" w:sz="0" w:space="0" w:color="auto"/>
        <w:bottom w:val="none" w:sz="0" w:space="0" w:color="auto"/>
        <w:right w:val="none" w:sz="0" w:space="0" w:color="auto"/>
      </w:divBdr>
    </w:div>
    <w:div w:id="1714382297">
      <w:marLeft w:val="0"/>
      <w:marRight w:val="0"/>
      <w:marTop w:val="0"/>
      <w:marBottom w:val="0"/>
      <w:divBdr>
        <w:top w:val="none" w:sz="0" w:space="0" w:color="auto"/>
        <w:left w:val="none" w:sz="0" w:space="0" w:color="auto"/>
        <w:bottom w:val="none" w:sz="0" w:space="0" w:color="auto"/>
        <w:right w:val="none" w:sz="0" w:space="0" w:color="auto"/>
      </w:divBdr>
    </w:div>
    <w:div w:id="1716343592">
      <w:marLeft w:val="0"/>
      <w:marRight w:val="0"/>
      <w:marTop w:val="0"/>
      <w:marBottom w:val="0"/>
      <w:divBdr>
        <w:top w:val="none" w:sz="0" w:space="0" w:color="auto"/>
        <w:left w:val="none" w:sz="0" w:space="0" w:color="auto"/>
        <w:bottom w:val="none" w:sz="0" w:space="0" w:color="auto"/>
        <w:right w:val="none" w:sz="0" w:space="0" w:color="auto"/>
      </w:divBdr>
    </w:div>
    <w:div w:id="1725181384">
      <w:marLeft w:val="0"/>
      <w:marRight w:val="0"/>
      <w:marTop w:val="0"/>
      <w:marBottom w:val="0"/>
      <w:divBdr>
        <w:top w:val="none" w:sz="0" w:space="0" w:color="auto"/>
        <w:left w:val="none" w:sz="0" w:space="0" w:color="auto"/>
        <w:bottom w:val="none" w:sz="0" w:space="0" w:color="auto"/>
        <w:right w:val="none" w:sz="0" w:space="0" w:color="auto"/>
      </w:divBdr>
    </w:div>
    <w:div w:id="1733188117">
      <w:marLeft w:val="0"/>
      <w:marRight w:val="0"/>
      <w:marTop w:val="0"/>
      <w:marBottom w:val="0"/>
      <w:divBdr>
        <w:top w:val="none" w:sz="0" w:space="0" w:color="auto"/>
        <w:left w:val="none" w:sz="0" w:space="0" w:color="auto"/>
        <w:bottom w:val="none" w:sz="0" w:space="0" w:color="auto"/>
        <w:right w:val="none" w:sz="0" w:space="0" w:color="auto"/>
      </w:divBdr>
    </w:div>
    <w:div w:id="1745686351">
      <w:marLeft w:val="0"/>
      <w:marRight w:val="0"/>
      <w:marTop w:val="0"/>
      <w:marBottom w:val="0"/>
      <w:divBdr>
        <w:top w:val="none" w:sz="0" w:space="0" w:color="auto"/>
        <w:left w:val="none" w:sz="0" w:space="0" w:color="auto"/>
        <w:bottom w:val="none" w:sz="0" w:space="0" w:color="auto"/>
        <w:right w:val="none" w:sz="0" w:space="0" w:color="auto"/>
      </w:divBdr>
    </w:div>
    <w:div w:id="1746300966">
      <w:marLeft w:val="0"/>
      <w:marRight w:val="0"/>
      <w:marTop w:val="0"/>
      <w:marBottom w:val="0"/>
      <w:divBdr>
        <w:top w:val="none" w:sz="0" w:space="0" w:color="auto"/>
        <w:left w:val="none" w:sz="0" w:space="0" w:color="auto"/>
        <w:bottom w:val="none" w:sz="0" w:space="0" w:color="auto"/>
        <w:right w:val="none" w:sz="0" w:space="0" w:color="auto"/>
      </w:divBdr>
    </w:div>
    <w:div w:id="1748990998">
      <w:marLeft w:val="0"/>
      <w:marRight w:val="0"/>
      <w:marTop w:val="0"/>
      <w:marBottom w:val="0"/>
      <w:divBdr>
        <w:top w:val="none" w:sz="0" w:space="0" w:color="auto"/>
        <w:left w:val="none" w:sz="0" w:space="0" w:color="auto"/>
        <w:bottom w:val="none" w:sz="0" w:space="0" w:color="auto"/>
        <w:right w:val="none" w:sz="0" w:space="0" w:color="auto"/>
      </w:divBdr>
    </w:div>
    <w:div w:id="1749960194">
      <w:marLeft w:val="0"/>
      <w:marRight w:val="0"/>
      <w:marTop w:val="0"/>
      <w:marBottom w:val="0"/>
      <w:divBdr>
        <w:top w:val="none" w:sz="0" w:space="0" w:color="auto"/>
        <w:left w:val="none" w:sz="0" w:space="0" w:color="auto"/>
        <w:bottom w:val="none" w:sz="0" w:space="0" w:color="auto"/>
        <w:right w:val="none" w:sz="0" w:space="0" w:color="auto"/>
      </w:divBdr>
    </w:div>
    <w:div w:id="1757822174">
      <w:marLeft w:val="0"/>
      <w:marRight w:val="0"/>
      <w:marTop w:val="0"/>
      <w:marBottom w:val="0"/>
      <w:divBdr>
        <w:top w:val="none" w:sz="0" w:space="0" w:color="auto"/>
        <w:left w:val="none" w:sz="0" w:space="0" w:color="auto"/>
        <w:bottom w:val="none" w:sz="0" w:space="0" w:color="auto"/>
        <w:right w:val="none" w:sz="0" w:space="0" w:color="auto"/>
      </w:divBdr>
    </w:div>
    <w:div w:id="1763408724">
      <w:marLeft w:val="0"/>
      <w:marRight w:val="0"/>
      <w:marTop w:val="0"/>
      <w:marBottom w:val="0"/>
      <w:divBdr>
        <w:top w:val="none" w:sz="0" w:space="0" w:color="auto"/>
        <w:left w:val="none" w:sz="0" w:space="0" w:color="auto"/>
        <w:bottom w:val="none" w:sz="0" w:space="0" w:color="auto"/>
        <w:right w:val="none" w:sz="0" w:space="0" w:color="auto"/>
      </w:divBdr>
    </w:div>
    <w:div w:id="1769734231">
      <w:marLeft w:val="0"/>
      <w:marRight w:val="0"/>
      <w:marTop w:val="0"/>
      <w:marBottom w:val="0"/>
      <w:divBdr>
        <w:top w:val="none" w:sz="0" w:space="0" w:color="auto"/>
        <w:left w:val="none" w:sz="0" w:space="0" w:color="auto"/>
        <w:bottom w:val="none" w:sz="0" w:space="0" w:color="auto"/>
        <w:right w:val="none" w:sz="0" w:space="0" w:color="auto"/>
      </w:divBdr>
    </w:div>
    <w:div w:id="1769891116">
      <w:marLeft w:val="0"/>
      <w:marRight w:val="0"/>
      <w:marTop w:val="0"/>
      <w:marBottom w:val="0"/>
      <w:divBdr>
        <w:top w:val="none" w:sz="0" w:space="0" w:color="auto"/>
        <w:left w:val="none" w:sz="0" w:space="0" w:color="auto"/>
        <w:bottom w:val="none" w:sz="0" w:space="0" w:color="auto"/>
        <w:right w:val="none" w:sz="0" w:space="0" w:color="auto"/>
      </w:divBdr>
    </w:div>
    <w:div w:id="1777750416">
      <w:marLeft w:val="0"/>
      <w:marRight w:val="0"/>
      <w:marTop w:val="0"/>
      <w:marBottom w:val="0"/>
      <w:divBdr>
        <w:top w:val="none" w:sz="0" w:space="0" w:color="auto"/>
        <w:left w:val="none" w:sz="0" w:space="0" w:color="auto"/>
        <w:bottom w:val="none" w:sz="0" w:space="0" w:color="auto"/>
        <w:right w:val="none" w:sz="0" w:space="0" w:color="auto"/>
      </w:divBdr>
    </w:div>
    <w:div w:id="1778215480">
      <w:marLeft w:val="0"/>
      <w:marRight w:val="0"/>
      <w:marTop w:val="0"/>
      <w:marBottom w:val="0"/>
      <w:divBdr>
        <w:top w:val="none" w:sz="0" w:space="0" w:color="auto"/>
        <w:left w:val="none" w:sz="0" w:space="0" w:color="auto"/>
        <w:bottom w:val="none" w:sz="0" w:space="0" w:color="auto"/>
        <w:right w:val="none" w:sz="0" w:space="0" w:color="auto"/>
      </w:divBdr>
    </w:div>
    <w:div w:id="1791851778">
      <w:marLeft w:val="0"/>
      <w:marRight w:val="0"/>
      <w:marTop w:val="0"/>
      <w:marBottom w:val="0"/>
      <w:divBdr>
        <w:top w:val="none" w:sz="0" w:space="0" w:color="auto"/>
        <w:left w:val="none" w:sz="0" w:space="0" w:color="auto"/>
        <w:bottom w:val="none" w:sz="0" w:space="0" w:color="auto"/>
        <w:right w:val="none" w:sz="0" w:space="0" w:color="auto"/>
      </w:divBdr>
    </w:div>
    <w:div w:id="1795825025">
      <w:marLeft w:val="0"/>
      <w:marRight w:val="0"/>
      <w:marTop w:val="0"/>
      <w:marBottom w:val="0"/>
      <w:divBdr>
        <w:top w:val="none" w:sz="0" w:space="0" w:color="auto"/>
        <w:left w:val="none" w:sz="0" w:space="0" w:color="auto"/>
        <w:bottom w:val="none" w:sz="0" w:space="0" w:color="auto"/>
        <w:right w:val="none" w:sz="0" w:space="0" w:color="auto"/>
      </w:divBdr>
    </w:div>
    <w:div w:id="1799563013">
      <w:marLeft w:val="0"/>
      <w:marRight w:val="0"/>
      <w:marTop w:val="0"/>
      <w:marBottom w:val="0"/>
      <w:divBdr>
        <w:top w:val="none" w:sz="0" w:space="0" w:color="auto"/>
        <w:left w:val="none" w:sz="0" w:space="0" w:color="auto"/>
        <w:bottom w:val="none" w:sz="0" w:space="0" w:color="auto"/>
        <w:right w:val="none" w:sz="0" w:space="0" w:color="auto"/>
      </w:divBdr>
    </w:div>
    <w:div w:id="1802381882">
      <w:marLeft w:val="0"/>
      <w:marRight w:val="0"/>
      <w:marTop w:val="0"/>
      <w:marBottom w:val="0"/>
      <w:divBdr>
        <w:top w:val="none" w:sz="0" w:space="0" w:color="auto"/>
        <w:left w:val="none" w:sz="0" w:space="0" w:color="auto"/>
        <w:bottom w:val="none" w:sz="0" w:space="0" w:color="auto"/>
        <w:right w:val="none" w:sz="0" w:space="0" w:color="auto"/>
      </w:divBdr>
    </w:div>
    <w:div w:id="1808010313">
      <w:marLeft w:val="0"/>
      <w:marRight w:val="0"/>
      <w:marTop w:val="0"/>
      <w:marBottom w:val="0"/>
      <w:divBdr>
        <w:top w:val="none" w:sz="0" w:space="0" w:color="auto"/>
        <w:left w:val="none" w:sz="0" w:space="0" w:color="auto"/>
        <w:bottom w:val="none" w:sz="0" w:space="0" w:color="auto"/>
        <w:right w:val="none" w:sz="0" w:space="0" w:color="auto"/>
      </w:divBdr>
    </w:div>
    <w:div w:id="1811287180">
      <w:marLeft w:val="0"/>
      <w:marRight w:val="0"/>
      <w:marTop w:val="0"/>
      <w:marBottom w:val="0"/>
      <w:divBdr>
        <w:top w:val="none" w:sz="0" w:space="0" w:color="auto"/>
        <w:left w:val="none" w:sz="0" w:space="0" w:color="auto"/>
        <w:bottom w:val="none" w:sz="0" w:space="0" w:color="auto"/>
        <w:right w:val="none" w:sz="0" w:space="0" w:color="auto"/>
      </w:divBdr>
    </w:div>
    <w:div w:id="1812166728">
      <w:marLeft w:val="0"/>
      <w:marRight w:val="0"/>
      <w:marTop w:val="0"/>
      <w:marBottom w:val="0"/>
      <w:divBdr>
        <w:top w:val="none" w:sz="0" w:space="0" w:color="auto"/>
        <w:left w:val="none" w:sz="0" w:space="0" w:color="auto"/>
        <w:bottom w:val="none" w:sz="0" w:space="0" w:color="auto"/>
        <w:right w:val="none" w:sz="0" w:space="0" w:color="auto"/>
      </w:divBdr>
    </w:div>
    <w:div w:id="1814517560">
      <w:marLeft w:val="0"/>
      <w:marRight w:val="0"/>
      <w:marTop w:val="0"/>
      <w:marBottom w:val="0"/>
      <w:divBdr>
        <w:top w:val="none" w:sz="0" w:space="0" w:color="auto"/>
        <w:left w:val="none" w:sz="0" w:space="0" w:color="auto"/>
        <w:bottom w:val="none" w:sz="0" w:space="0" w:color="auto"/>
        <w:right w:val="none" w:sz="0" w:space="0" w:color="auto"/>
      </w:divBdr>
    </w:div>
    <w:div w:id="1821724390">
      <w:marLeft w:val="0"/>
      <w:marRight w:val="0"/>
      <w:marTop w:val="0"/>
      <w:marBottom w:val="0"/>
      <w:divBdr>
        <w:top w:val="none" w:sz="0" w:space="0" w:color="auto"/>
        <w:left w:val="none" w:sz="0" w:space="0" w:color="auto"/>
        <w:bottom w:val="none" w:sz="0" w:space="0" w:color="auto"/>
        <w:right w:val="none" w:sz="0" w:space="0" w:color="auto"/>
      </w:divBdr>
    </w:div>
    <w:div w:id="1822233553">
      <w:marLeft w:val="0"/>
      <w:marRight w:val="0"/>
      <w:marTop w:val="0"/>
      <w:marBottom w:val="0"/>
      <w:divBdr>
        <w:top w:val="none" w:sz="0" w:space="0" w:color="auto"/>
        <w:left w:val="none" w:sz="0" w:space="0" w:color="auto"/>
        <w:bottom w:val="none" w:sz="0" w:space="0" w:color="auto"/>
        <w:right w:val="none" w:sz="0" w:space="0" w:color="auto"/>
      </w:divBdr>
    </w:div>
    <w:div w:id="1823891039">
      <w:marLeft w:val="0"/>
      <w:marRight w:val="0"/>
      <w:marTop w:val="0"/>
      <w:marBottom w:val="0"/>
      <w:divBdr>
        <w:top w:val="none" w:sz="0" w:space="0" w:color="auto"/>
        <w:left w:val="none" w:sz="0" w:space="0" w:color="auto"/>
        <w:bottom w:val="none" w:sz="0" w:space="0" w:color="auto"/>
        <w:right w:val="none" w:sz="0" w:space="0" w:color="auto"/>
      </w:divBdr>
    </w:div>
    <w:div w:id="1824159620">
      <w:marLeft w:val="0"/>
      <w:marRight w:val="0"/>
      <w:marTop w:val="0"/>
      <w:marBottom w:val="0"/>
      <w:divBdr>
        <w:top w:val="none" w:sz="0" w:space="0" w:color="auto"/>
        <w:left w:val="none" w:sz="0" w:space="0" w:color="auto"/>
        <w:bottom w:val="none" w:sz="0" w:space="0" w:color="auto"/>
        <w:right w:val="none" w:sz="0" w:space="0" w:color="auto"/>
      </w:divBdr>
    </w:div>
    <w:div w:id="1824857464">
      <w:marLeft w:val="0"/>
      <w:marRight w:val="0"/>
      <w:marTop w:val="0"/>
      <w:marBottom w:val="0"/>
      <w:divBdr>
        <w:top w:val="none" w:sz="0" w:space="0" w:color="auto"/>
        <w:left w:val="none" w:sz="0" w:space="0" w:color="auto"/>
        <w:bottom w:val="none" w:sz="0" w:space="0" w:color="auto"/>
        <w:right w:val="none" w:sz="0" w:space="0" w:color="auto"/>
      </w:divBdr>
    </w:div>
    <w:div w:id="1828403033">
      <w:marLeft w:val="0"/>
      <w:marRight w:val="0"/>
      <w:marTop w:val="0"/>
      <w:marBottom w:val="0"/>
      <w:divBdr>
        <w:top w:val="none" w:sz="0" w:space="0" w:color="auto"/>
        <w:left w:val="none" w:sz="0" w:space="0" w:color="auto"/>
        <w:bottom w:val="none" w:sz="0" w:space="0" w:color="auto"/>
        <w:right w:val="none" w:sz="0" w:space="0" w:color="auto"/>
      </w:divBdr>
    </w:div>
    <w:div w:id="1834879429">
      <w:marLeft w:val="0"/>
      <w:marRight w:val="0"/>
      <w:marTop w:val="0"/>
      <w:marBottom w:val="0"/>
      <w:divBdr>
        <w:top w:val="none" w:sz="0" w:space="0" w:color="auto"/>
        <w:left w:val="none" w:sz="0" w:space="0" w:color="auto"/>
        <w:bottom w:val="none" w:sz="0" w:space="0" w:color="auto"/>
        <w:right w:val="none" w:sz="0" w:space="0" w:color="auto"/>
      </w:divBdr>
    </w:div>
    <w:div w:id="1843547552">
      <w:marLeft w:val="0"/>
      <w:marRight w:val="0"/>
      <w:marTop w:val="0"/>
      <w:marBottom w:val="0"/>
      <w:divBdr>
        <w:top w:val="none" w:sz="0" w:space="0" w:color="auto"/>
        <w:left w:val="none" w:sz="0" w:space="0" w:color="auto"/>
        <w:bottom w:val="none" w:sz="0" w:space="0" w:color="auto"/>
        <w:right w:val="none" w:sz="0" w:space="0" w:color="auto"/>
      </w:divBdr>
    </w:div>
    <w:div w:id="1847791673">
      <w:marLeft w:val="0"/>
      <w:marRight w:val="0"/>
      <w:marTop w:val="0"/>
      <w:marBottom w:val="0"/>
      <w:divBdr>
        <w:top w:val="none" w:sz="0" w:space="0" w:color="auto"/>
        <w:left w:val="none" w:sz="0" w:space="0" w:color="auto"/>
        <w:bottom w:val="none" w:sz="0" w:space="0" w:color="auto"/>
        <w:right w:val="none" w:sz="0" w:space="0" w:color="auto"/>
      </w:divBdr>
    </w:div>
    <w:div w:id="1854881530">
      <w:marLeft w:val="0"/>
      <w:marRight w:val="0"/>
      <w:marTop w:val="0"/>
      <w:marBottom w:val="0"/>
      <w:divBdr>
        <w:top w:val="none" w:sz="0" w:space="0" w:color="auto"/>
        <w:left w:val="none" w:sz="0" w:space="0" w:color="auto"/>
        <w:bottom w:val="none" w:sz="0" w:space="0" w:color="auto"/>
        <w:right w:val="none" w:sz="0" w:space="0" w:color="auto"/>
      </w:divBdr>
    </w:div>
    <w:div w:id="1868442162">
      <w:marLeft w:val="0"/>
      <w:marRight w:val="0"/>
      <w:marTop w:val="0"/>
      <w:marBottom w:val="0"/>
      <w:divBdr>
        <w:top w:val="none" w:sz="0" w:space="0" w:color="auto"/>
        <w:left w:val="none" w:sz="0" w:space="0" w:color="auto"/>
        <w:bottom w:val="none" w:sz="0" w:space="0" w:color="auto"/>
        <w:right w:val="none" w:sz="0" w:space="0" w:color="auto"/>
      </w:divBdr>
    </w:div>
    <w:div w:id="1874072413">
      <w:marLeft w:val="0"/>
      <w:marRight w:val="0"/>
      <w:marTop w:val="0"/>
      <w:marBottom w:val="0"/>
      <w:divBdr>
        <w:top w:val="none" w:sz="0" w:space="0" w:color="auto"/>
        <w:left w:val="none" w:sz="0" w:space="0" w:color="auto"/>
        <w:bottom w:val="none" w:sz="0" w:space="0" w:color="auto"/>
        <w:right w:val="none" w:sz="0" w:space="0" w:color="auto"/>
      </w:divBdr>
    </w:div>
    <w:div w:id="1878740938">
      <w:marLeft w:val="0"/>
      <w:marRight w:val="0"/>
      <w:marTop w:val="0"/>
      <w:marBottom w:val="0"/>
      <w:divBdr>
        <w:top w:val="none" w:sz="0" w:space="0" w:color="auto"/>
        <w:left w:val="none" w:sz="0" w:space="0" w:color="auto"/>
        <w:bottom w:val="none" w:sz="0" w:space="0" w:color="auto"/>
        <w:right w:val="none" w:sz="0" w:space="0" w:color="auto"/>
      </w:divBdr>
    </w:div>
    <w:div w:id="1879733301">
      <w:marLeft w:val="0"/>
      <w:marRight w:val="0"/>
      <w:marTop w:val="0"/>
      <w:marBottom w:val="0"/>
      <w:divBdr>
        <w:top w:val="none" w:sz="0" w:space="0" w:color="auto"/>
        <w:left w:val="none" w:sz="0" w:space="0" w:color="auto"/>
        <w:bottom w:val="none" w:sz="0" w:space="0" w:color="auto"/>
        <w:right w:val="none" w:sz="0" w:space="0" w:color="auto"/>
      </w:divBdr>
    </w:div>
    <w:div w:id="1883443977">
      <w:marLeft w:val="0"/>
      <w:marRight w:val="0"/>
      <w:marTop w:val="0"/>
      <w:marBottom w:val="0"/>
      <w:divBdr>
        <w:top w:val="none" w:sz="0" w:space="0" w:color="auto"/>
        <w:left w:val="none" w:sz="0" w:space="0" w:color="auto"/>
        <w:bottom w:val="none" w:sz="0" w:space="0" w:color="auto"/>
        <w:right w:val="none" w:sz="0" w:space="0" w:color="auto"/>
      </w:divBdr>
    </w:div>
    <w:div w:id="1888908669">
      <w:marLeft w:val="0"/>
      <w:marRight w:val="0"/>
      <w:marTop w:val="0"/>
      <w:marBottom w:val="0"/>
      <w:divBdr>
        <w:top w:val="none" w:sz="0" w:space="0" w:color="auto"/>
        <w:left w:val="none" w:sz="0" w:space="0" w:color="auto"/>
        <w:bottom w:val="none" w:sz="0" w:space="0" w:color="auto"/>
        <w:right w:val="none" w:sz="0" w:space="0" w:color="auto"/>
      </w:divBdr>
    </w:div>
    <w:div w:id="1896118597">
      <w:marLeft w:val="0"/>
      <w:marRight w:val="0"/>
      <w:marTop w:val="0"/>
      <w:marBottom w:val="0"/>
      <w:divBdr>
        <w:top w:val="none" w:sz="0" w:space="0" w:color="auto"/>
        <w:left w:val="none" w:sz="0" w:space="0" w:color="auto"/>
        <w:bottom w:val="none" w:sz="0" w:space="0" w:color="auto"/>
        <w:right w:val="none" w:sz="0" w:space="0" w:color="auto"/>
      </w:divBdr>
    </w:div>
    <w:div w:id="1899895871">
      <w:marLeft w:val="0"/>
      <w:marRight w:val="0"/>
      <w:marTop w:val="0"/>
      <w:marBottom w:val="0"/>
      <w:divBdr>
        <w:top w:val="none" w:sz="0" w:space="0" w:color="auto"/>
        <w:left w:val="none" w:sz="0" w:space="0" w:color="auto"/>
        <w:bottom w:val="none" w:sz="0" w:space="0" w:color="auto"/>
        <w:right w:val="none" w:sz="0" w:space="0" w:color="auto"/>
      </w:divBdr>
    </w:div>
    <w:div w:id="1916161551">
      <w:marLeft w:val="0"/>
      <w:marRight w:val="0"/>
      <w:marTop w:val="0"/>
      <w:marBottom w:val="0"/>
      <w:divBdr>
        <w:top w:val="none" w:sz="0" w:space="0" w:color="auto"/>
        <w:left w:val="none" w:sz="0" w:space="0" w:color="auto"/>
        <w:bottom w:val="none" w:sz="0" w:space="0" w:color="auto"/>
        <w:right w:val="none" w:sz="0" w:space="0" w:color="auto"/>
      </w:divBdr>
    </w:div>
    <w:div w:id="1916697321">
      <w:marLeft w:val="0"/>
      <w:marRight w:val="0"/>
      <w:marTop w:val="0"/>
      <w:marBottom w:val="0"/>
      <w:divBdr>
        <w:top w:val="none" w:sz="0" w:space="0" w:color="auto"/>
        <w:left w:val="none" w:sz="0" w:space="0" w:color="auto"/>
        <w:bottom w:val="none" w:sz="0" w:space="0" w:color="auto"/>
        <w:right w:val="none" w:sz="0" w:space="0" w:color="auto"/>
      </w:divBdr>
    </w:div>
    <w:div w:id="1933854452">
      <w:marLeft w:val="0"/>
      <w:marRight w:val="0"/>
      <w:marTop w:val="0"/>
      <w:marBottom w:val="0"/>
      <w:divBdr>
        <w:top w:val="none" w:sz="0" w:space="0" w:color="auto"/>
        <w:left w:val="none" w:sz="0" w:space="0" w:color="auto"/>
        <w:bottom w:val="none" w:sz="0" w:space="0" w:color="auto"/>
        <w:right w:val="none" w:sz="0" w:space="0" w:color="auto"/>
      </w:divBdr>
    </w:div>
    <w:div w:id="1936554657">
      <w:marLeft w:val="0"/>
      <w:marRight w:val="0"/>
      <w:marTop w:val="0"/>
      <w:marBottom w:val="0"/>
      <w:divBdr>
        <w:top w:val="none" w:sz="0" w:space="0" w:color="auto"/>
        <w:left w:val="none" w:sz="0" w:space="0" w:color="auto"/>
        <w:bottom w:val="none" w:sz="0" w:space="0" w:color="auto"/>
        <w:right w:val="none" w:sz="0" w:space="0" w:color="auto"/>
      </w:divBdr>
    </w:div>
    <w:div w:id="1965572689">
      <w:marLeft w:val="0"/>
      <w:marRight w:val="0"/>
      <w:marTop w:val="0"/>
      <w:marBottom w:val="0"/>
      <w:divBdr>
        <w:top w:val="none" w:sz="0" w:space="0" w:color="auto"/>
        <w:left w:val="none" w:sz="0" w:space="0" w:color="auto"/>
        <w:bottom w:val="none" w:sz="0" w:space="0" w:color="auto"/>
        <w:right w:val="none" w:sz="0" w:space="0" w:color="auto"/>
      </w:divBdr>
    </w:div>
    <w:div w:id="1969555042">
      <w:marLeft w:val="0"/>
      <w:marRight w:val="0"/>
      <w:marTop w:val="0"/>
      <w:marBottom w:val="0"/>
      <w:divBdr>
        <w:top w:val="none" w:sz="0" w:space="0" w:color="auto"/>
        <w:left w:val="none" w:sz="0" w:space="0" w:color="auto"/>
        <w:bottom w:val="none" w:sz="0" w:space="0" w:color="auto"/>
        <w:right w:val="none" w:sz="0" w:space="0" w:color="auto"/>
      </w:divBdr>
    </w:div>
    <w:div w:id="1975015768">
      <w:marLeft w:val="0"/>
      <w:marRight w:val="0"/>
      <w:marTop w:val="0"/>
      <w:marBottom w:val="0"/>
      <w:divBdr>
        <w:top w:val="none" w:sz="0" w:space="0" w:color="auto"/>
        <w:left w:val="none" w:sz="0" w:space="0" w:color="auto"/>
        <w:bottom w:val="none" w:sz="0" w:space="0" w:color="auto"/>
        <w:right w:val="none" w:sz="0" w:space="0" w:color="auto"/>
      </w:divBdr>
    </w:div>
    <w:div w:id="1979383854">
      <w:marLeft w:val="0"/>
      <w:marRight w:val="0"/>
      <w:marTop w:val="0"/>
      <w:marBottom w:val="0"/>
      <w:divBdr>
        <w:top w:val="none" w:sz="0" w:space="0" w:color="auto"/>
        <w:left w:val="none" w:sz="0" w:space="0" w:color="auto"/>
        <w:bottom w:val="none" w:sz="0" w:space="0" w:color="auto"/>
        <w:right w:val="none" w:sz="0" w:space="0" w:color="auto"/>
      </w:divBdr>
    </w:div>
    <w:div w:id="1986541090">
      <w:marLeft w:val="0"/>
      <w:marRight w:val="0"/>
      <w:marTop w:val="0"/>
      <w:marBottom w:val="0"/>
      <w:divBdr>
        <w:top w:val="none" w:sz="0" w:space="0" w:color="auto"/>
        <w:left w:val="none" w:sz="0" w:space="0" w:color="auto"/>
        <w:bottom w:val="none" w:sz="0" w:space="0" w:color="auto"/>
        <w:right w:val="none" w:sz="0" w:space="0" w:color="auto"/>
      </w:divBdr>
    </w:div>
    <w:div w:id="2002536701">
      <w:marLeft w:val="0"/>
      <w:marRight w:val="0"/>
      <w:marTop w:val="0"/>
      <w:marBottom w:val="0"/>
      <w:divBdr>
        <w:top w:val="none" w:sz="0" w:space="0" w:color="auto"/>
        <w:left w:val="none" w:sz="0" w:space="0" w:color="auto"/>
        <w:bottom w:val="none" w:sz="0" w:space="0" w:color="auto"/>
        <w:right w:val="none" w:sz="0" w:space="0" w:color="auto"/>
      </w:divBdr>
    </w:div>
    <w:div w:id="2009213549">
      <w:marLeft w:val="0"/>
      <w:marRight w:val="0"/>
      <w:marTop w:val="0"/>
      <w:marBottom w:val="0"/>
      <w:divBdr>
        <w:top w:val="none" w:sz="0" w:space="0" w:color="auto"/>
        <w:left w:val="none" w:sz="0" w:space="0" w:color="auto"/>
        <w:bottom w:val="none" w:sz="0" w:space="0" w:color="auto"/>
        <w:right w:val="none" w:sz="0" w:space="0" w:color="auto"/>
      </w:divBdr>
    </w:div>
    <w:div w:id="2026246012">
      <w:marLeft w:val="0"/>
      <w:marRight w:val="0"/>
      <w:marTop w:val="0"/>
      <w:marBottom w:val="0"/>
      <w:divBdr>
        <w:top w:val="none" w:sz="0" w:space="0" w:color="auto"/>
        <w:left w:val="none" w:sz="0" w:space="0" w:color="auto"/>
        <w:bottom w:val="none" w:sz="0" w:space="0" w:color="auto"/>
        <w:right w:val="none" w:sz="0" w:space="0" w:color="auto"/>
      </w:divBdr>
    </w:div>
    <w:div w:id="2026249183">
      <w:marLeft w:val="0"/>
      <w:marRight w:val="0"/>
      <w:marTop w:val="0"/>
      <w:marBottom w:val="0"/>
      <w:divBdr>
        <w:top w:val="none" w:sz="0" w:space="0" w:color="auto"/>
        <w:left w:val="none" w:sz="0" w:space="0" w:color="auto"/>
        <w:bottom w:val="none" w:sz="0" w:space="0" w:color="auto"/>
        <w:right w:val="none" w:sz="0" w:space="0" w:color="auto"/>
      </w:divBdr>
    </w:div>
    <w:div w:id="2026906136">
      <w:marLeft w:val="0"/>
      <w:marRight w:val="0"/>
      <w:marTop w:val="0"/>
      <w:marBottom w:val="0"/>
      <w:divBdr>
        <w:top w:val="none" w:sz="0" w:space="0" w:color="auto"/>
        <w:left w:val="none" w:sz="0" w:space="0" w:color="auto"/>
        <w:bottom w:val="none" w:sz="0" w:space="0" w:color="auto"/>
        <w:right w:val="none" w:sz="0" w:space="0" w:color="auto"/>
      </w:divBdr>
    </w:div>
    <w:div w:id="2031027617">
      <w:marLeft w:val="0"/>
      <w:marRight w:val="0"/>
      <w:marTop w:val="0"/>
      <w:marBottom w:val="0"/>
      <w:divBdr>
        <w:top w:val="none" w:sz="0" w:space="0" w:color="auto"/>
        <w:left w:val="none" w:sz="0" w:space="0" w:color="auto"/>
        <w:bottom w:val="none" w:sz="0" w:space="0" w:color="auto"/>
        <w:right w:val="none" w:sz="0" w:space="0" w:color="auto"/>
      </w:divBdr>
    </w:div>
    <w:div w:id="2031955553">
      <w:marLeft w:val="0"/>
      <w:marRight w:val="0"/>
      <w:marTop w:val="0"/>
      <w:marBottom w:val="0"/>
      <w:divBdr>
        <w:top w:val="none" w:sz="0" w:space="0" w:color="auto"/>
        <w:left w:val="none" w:sz="0" w:space="0" w:color="auto"/>
        <w:bottom w:val="none" w:sz="0" w:space="0" w:color="auto"/>
        <w:right w:val="none" w:sz="0" w:space="0" w:color="auto"/>
      </w:divBdr>
    </w:div>
    <w:div w:id="2050490511">
      <w:marLeft w:val="0"/>
      <w:marRight w:val="0"/>
      <w:marTop w:val="0"/>
      <w:marBottom w:val="0"/>
      <w:divBdr>
        <w:top w:val="none" w:sz="0" w:space="0" w:color="auto"/>
        <w:left w:val="none" w:sz="0" w:space="0" w:color="auto"/>
        <w:bottom w:val="none" w:sz="0" w:space="0" w:color="auto"/>
        <w:right w:val="none" w:sz="0" w:space="0" w:color="auto"/>
      </w:divBdr>
    </w:div>
    <w:div w:id="2055694450">
      <w:marLeft w:val="0"/>
      <w:marRight w:val="0"/>
      <w:marTop w:val="0"/>
      <w:marBottom w:val="0"/>
      <w:divBdr>
        <w:top w:val="none" w:sz="0" w:space="0" w:color="auto"/>
        <w:left w:val="none" w:sz="0" w:space="0" w:color="auto"/>
        <w:bottom w:val="none" w:sz="0" w:space="0" w:color="auto"/>
        <w:right w:val="none" w:sz="0" w:space="0" w:color="auto"/>
      </w:divBdr>
    </w:div>
    <w:div w:id="2059157475">
      <w:marLeft w:val="0"/>
      <w:marRight w:val="0"/>
      <w:marTop w:val="0"/>
      <w:marBottom w:val="0"/>
      <w:divBdr>
        <w:top w:val="none" w:sz="0" w:space="0" w:color="auto"/>
        <w:left w:val="none" w:sz="0" w:space="0" w:color="auto"/>
        <w:bottom w:val="none" w:sz="0" w:space="0" w:color="auto"/>
        <w:right w:val="none" w:sz="0" w:space="0" w:color="auto"/>
      </w:divBdr>
    </w:div>
    <w:div w:id="2066292781">
      <w:marLeft w:val="0"/>
      <w:marRight w:val="0"/>
      <w:marTop w:val="0"/>
      <w:marBottom w:val="0"/>
      <w:divBdr>
        <w:top w:val="none" w:sz="0" w:space="0" w:color="auto"/>
        <w:left w:val="none" w:sz="0" w:space="0" w:color="auto"/>
        <w:bottom w:val="none" w:sz="0" w:space="0" w:color="auto"/>
        <w:right w:val="none" w:sz="0" w:space="0" w:color="auto"/>
      </w:divBdr>
    </w:div>
    <w:div w:id="2069106912">
      <w:marLeft w:val="0"/>
      <w:marRight w:val="0"/>
      <w:marTop w:val="0"/>
      <w:marBottom w:val="0"/>
      <w:divBdr>
        <w:top w:val="none" w:sz="0" w:space="0" w:color="auto"/>
        <w:left w:val="none" w:sz="0" w:space="0" w:color="auto"/>
        <w:bottom w:val="none" w:sz="0" w:space="0" w:color="auto"/>
        <w:right w:val="none" w:sz="0" w:space="0" w:color="auto"/>
      </w:divBdr>
    </w:div>
    <w:div w:id="2069956291">
      <w:marLeft w:val="0"/>
      <w:marRight w:val="0"/>
      <w:marTop w:val="0"/>
      <w:marBottom w:val="0"/>
      <w:divBdr>
        <w:top w:val="none" w:sz="0" w:space="0" w:color="auto"/>
        <w:left w:val="none" w:sz="0" w:space="0" w:color="auto"/>
        <w:bottom w:val="none" w:sz="0" w:space="0" w:color="auto"/>
        <w:right w:val="none" w:sz="0" w:space="0" w:color="auto"/>
      </w:divBdr>
    </w:div>
    <w:div w:id="2073307267">
      <w:marLeft w:val="0"/>
      <w:marRight w:val="0"/>
      <w:marTop w:val="0"/>
      <w:marBottom w:val="0"/>
      <w:divBdr>
        <w:top w:val="none" w:sz="0" w:space="0" w:color="auto"/>
        <w:left w:val="none" w:sz="0" w:space="0" w:color="auto"/>
        <w:bottom w:val="none" w:sz="0" w:space="0" w:color="auto"/>
        <w:right w:val="none" w:sz="0" w:space="0" w:color="auto"/>
      </w:divBdr>
    </w:div>
    <w:div w:id="2075738691">
      <w:marLeft w:val="0"/>
      <w:marRight w:val="0"/>
      <w:marTop w:val="0"/>
      <w:marBottom w:val="0"/>
      <w:divBdr>
        <w:top w:val="none" w:sz="0" w:space="0" w:color="auto"/>
        <w:left w:val="none" w:sz="0" w:space="0" w:color="auto"/>
        <w:bottom w:val="none" w:sz="0" w:space="0" w:color="auto"/>
        <w:right w:val="none" w:sz="0" w:space="0" w:color="auto"/>
      </w:divBdr>
    </w:div>
    <w:div w:id="2079092413">
      <w:marLeft w:val="0"/>
      <w:marRight w:val="0"/>
      <w:marTop w:val="0"/>
      <w:marBottom w:val="0"/>
      <w:divBdr>
        <w:top w:val="none" w:sz="0" w:space="0" w:color="auto"/>
        <w:left w:val="none" w:sz="0" w:space="0" w:color="auto"/>
        <w:bottom w:val="none" w:sz="0" w:space="0" w:color="auto"/>
        <w:right w:val="none" w:sz="0" w:space="0" w:color="auto"/>
      </w:divBdr>
    </w:div>
    <w:div w:id="2080403444">
      <w:marLeft w:val="0"/>
      <w:marRight w:val="0"/>
      <w:marTop w:val="0"/>
      <w:marBottom w:val="0"/>
      <w:divBdr>
        <w:top w:val="none" w:sz="0" w:space="0" w:color="auto"/>
        <w:left w:val="none" w:sz="0" w:space="0" w:color="auto"/>
        <w:bottom w:val="none" w:sz="0" w:space="0" w:color="auto"/>
        <w:right w:val="none" w:sz="0" w:space="0" w:color="auto"/>
      </w:divBdr>
    </w:div>
    <w:div w:id="2081977890">
      <w:marLeft w:val="0"/>
      <w:marRight w:val="0"/>
      <w:marTop w:val="0"/>
      <w:marBottom w:val="0"/>
      <w:divBdr>
        <w:top w:val="none" w:sz="0" w:space="0" w:color="auto"/>
        <w:left w:val="none" w:sz="0" w:space="0" w:color="auto"/>
        <w:bottom w:val="none" w:sz="0" w:space="0" w:color="auto"/>
        <w:right w:val="none" w:sz="0" w:space="0" w:color="auto"/>
      </w:divBdr>
    </w:div>
    <w:div w:id="2090541342">
      <w:marLeft w:val="0"/>
      <w:marRight w:val="0"/>
      <w:marTop w:val="0"/>
      <w:marBottom w:val="0"/>
      <w:divBdr>
        <w:top w:val="none" w:sz="0" w:space="0" w:color="auto"/>
        <w:left w:val="none" w:sz="0" w:space="0" w:color="auto"/>
        <w:bottom w:val="none" w:sz="0" w:space="0" w:color="auto"/>
        <w:right w:val="none" w:sz="0" w:space="0" w:color="auto"/>
      </w:divBdr>
    </w:div>
    <w:div w:id="2095736325">
      <w:marLeft w:val="0"/>
      <w:marRight w:val="0"/>
      <w:marTop w:val="0"/>
      <w:marBottom w:val="0"/>
      <w:divBdr>
        <w:top w:val="none" w:sz="0" w:space="0" w:color="auto"/>
        <w:left w:val="none" w:sz="0" w:space="0" w:color="auto"/>
        <w:bottom w:val="none" w:sz="0" w:space="0" w:color="auto"/>
        <w:right w:val="none" w:sz="0" w:space="0" w:color="auto"/>
      </w:divBdr>
    </w:div>
    <w:div w:id="2097943271">
      <w:marLeft w:val="0"/>
      <w:marRight w:val="0"/>
      <w:marTop w:val="0"/>
      <w:marBottom w:val="0"/>
      <w:divBdr>
        <w:top w:val="none" w:sz="0" w:space="0" w:color="auto"/>
        <w:left w:val="none" w:sz="0" w:space="0" w:color="auto"/>
        <w:bottom w:val="none" w:sz="0" w:space="0" w:color="auto"/>
        <w:right w:val="none" w:sz="0" w:space="0" w:color="auto"/>
      </w:divBdr>
    </w:div>
    <w:div w:id="2099015027">
      <w:marLeft w:val="0"/>
      <w:marRight w:val="0"/>
      <w:marTop w:val="0"/>
      <w:marBottom w:val="0"/>
      <w:divBdr>
        <w:top w:val="none" w:sz="0" w:space="0" w:color="auto"/>
        <w:left w:val="none" w:sz="0" w:space="0" w:color="auto"/>
        <w:bottom w:val="none" w:sz="0" w:space="0" w:color="auto"/>
        <w:right w:val="none" w:sz="0" w:space="0" w:color="auto"/>
      </w:divBdr>
    </w:div>
    <w:div w:id="2102211945">
      <w:marLeft w:val="0"/>
      <w:marRight w:val="0"/>
      <w:marTop w:val="0"/>
      <w:marBottom w:val="0"/>
      <w:divBdr>
        <w:top w:val="none" w:sz="0" w:space="0" w:color="auto"/>
        <w:left w:val="none" w:sz="0" w:space="0" w:color="auto"/>
        <w:bottom w:val="none" w:sz="0" w:space="0" w:color="auto"/>
        <w:right w:val="none" w:sz="0" w:space="0" w:color="auto"/>
      </w:divBdr>
    </w:div>
    <w:div w:id="2121488595">
      <w:marLeft w:val="0"/>
      <w:marRight w:val="0"/>
      <w:marTop w:val="0"/>
      <w:marBottom w:val="0"/>
      <w:divBdr>
        <w:top w:val="none" w:sz="0" w:space="0" w:color="auto"/>
        <w:left w:val="none" w:sz="0" w:space="0" w:color="auto"/>
        <w:bottom w:val="none" w:sz="0" w:space="0" w:color="auto"/>
        <w:right w:val="none" w:sz="0" w:space="0" w:color="auto"/>
      </w:divBdr>
    </w:div>
    <w:div w:id="2136479141">
      <w:marLeft w:val="0"/>
      <w:marRight w:val="0"/>
      <w:marTop w:val="0"/>
      <w:marBottom w:val="0"/>
      <w:divBdr>
        <w:top w:val="none" w:sz="0" w:space="0" w:color="auto"/>
        <w:left w:val="none" w:sz="0" w:space="0" w:color="auto"/>
        <w:bottom w:val="none" w:sz="0" w:space="0" w:color="auto"/>
        <w:right w:val="none" w:sz="0" w:space="0" w:color="auto"/>
      </w:divBdr>
    </w:div>
    <w:div w:id="2142336601">
      <w:marLeft w:val="0"/>
      <w:marRight w:val="0"/>
      <w:marTop w:val="0"/>
      <w:marBottom w:val="0"/>
      <w:divBdr>
        <w:top w:val="none" w:sz="0" w:space="0" w:color="auto"/>
        <w:left w:val="none" w:sz="0" w:space="0" w:color="auto"/>
        <w:bottom w:val="none" w:sz="0" w:space="0" w:color="auto"/>
        <w:right w:val="none" w:sz="0" w:space="0" w:color="auto"/>
      </w:divBdr>
    </w:div>
    <w:div w:id="2142457953">
      <w:marLeft w:val="0"/>
      <w:marRight w:val="0"/>
      <w:marTop w:val="0"/>
      <w:marBottom w:val="0"/>
      <w:divBdr>
        <w:top w:val="none" w:sz="0" w:space="0" w:color="auto"/>
        <w:left w:val="none" w:sz="0" w:space="0" w:color="auto"/>
        <w:bottom w:val="none" w:sz="0" w:space="0" w:color="auto"/>
        <w:right w:val="none" w:sz="0" w:space="0" w:color="auto"/>
      </w:divBdr>
    </w:div>
    <w:div w:id="214415609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www.taxheaven.gr/pages/index/page/clips-subscription" TargetMode="External"/><Relationship Id="rId21" Type="http://schemas.openxmlformats.org/officeDocument/2006/relationships/hyperlink" Target="http://www.taxheaven.gr/pages/index/page/clips-subscription" TargetMode="External"/><Relationship Id="rId42" Type="http://schemas.openxmlformats.org/officeDocument/2006/relationships/hyperlink" Target="http://www.taxheaven.gr/pages/index/page/clips-subscription" TargetMode="External"/><Relationship Id="rId47" Type="http://schemas.openxmlformats.org/officeDocument/2006/relationships/hyperlink" Target="http://www.taxheaven.gr/laws/circular/view/id/17927" TargetMode="External"/><Relationship Id="rId63" Type="http://schemas.openxmlformats.org/officeDocument/2006/relationships/hyperlink" Target="http://www.taxheaven.gr/pages/index/page/clips-subscription" TargetMode="External"/><Relationship Id="rId68" Type="http://schemas.openxmlformats.org/officeDocument/2006/relationships/hyperlink" Target="http://www.taxheaven.gr/laws/circular/view/id/17909" TargetMode="External"/><Relationship Id="rId84" Type="http://schemas.openxmlformats.org/officeDocument/2006/relationships/hyperlink" Target="http://www.taxheaven.gr/pages/index/page/clips-subscription" TargetMode="External"/><Relationship Id="rId89" Type="http://schemas.openxmlformats.org/officeDocument/2006/relationships/hyperlink" Target="http://www.taxheaven.gr/pages/index/page/clips-subscription" TargetMode="External"/><Relationship Id="rId16" Type="http://schemas.openxmlformats.org/officeDocument/2006/relationships/hyperlink" Target="http://www.taxheaven.gr/laws/law/index/law/528" TargetMode="External"/><Relationship Id="rId11" Type="http://schemas.openxmlformats.org/officeDocument/2006/relationships/hyperlink" Target="http://creativecommons.org/licenses/by-nc-nd/3.0/deed.el" TargetMode="External"/><Relationship Id="rId32" Type="http://schemas.openxmlformats.org/officeDocument/2006/relationships/hyperlink" Target="http://www.taxheaven.gr/laws/circular/view/id/18438" TargetMode="External"/><Relationship Id="rId37" Type="http://schemas.openxmlformats.org/officeDocument/2006/relationships/hyperlink" Target="http://www.taxheaven.gr/laws/law/index/law/109" TargetMode="External"/><Relationship Id="rId53" Type="http://schemas.openxmlformats.org/officeDocument/2006/relationships/hyperlink" Target="http://www.taxheaven.gr/pages/index/page/clips-subscription" TargetMode="External"/><Relationship Id="rId58" Type="http://schemas.openxmlformats.org/officeDocument/2006/relationships/hyperlink" Target="http://www.taxheaven.gr/pages/index/page/clips-subscription" TargetMode="External"/><Relationship Id="rId74" Type="http://schemas.openxmlformats.org/officeDocument/2006/relationships/hyperlink" Target="http://www.taxheaven.gr/laws/law/index/law/528" TargetMode="External"/><Relationship Id="rId79" Type="http://schemas.openxmlformats.org/officeDocument/2006/relationships/hyperlink" Target="http://www.taxheaven.gr/pages/index/page/clips-subscription" TargetMode="External"/><Relationship Id="rId5" Type="http://schemas.openxmlformats.org/officeDocument/2006/relationships/settings" Target="settings.xml"/><Relationship Id="rId90" Type="http://schemas.openxmlformats.org/officeDocument/2006/relationships/hyperlink" Target="http://www.taxheaven.gr/laws/law/index/law/528" TargetMode="External"/><Relationship Id="rId95" Type="http://schemas.openxmlformats.org/officeDocument/2006/relationships/hyperlink" Target="http://www.taxheaven.gr/laws/law/index/law/528" TargetMode="External"/><Relationship Id="rId22" Type="http://schemas.openxmlformats.org/officeDocument/2006/relationships/hyperlink" Target="http://www.taxheaven.gr/laws/law/index/law/487" TargetMode="External"/><Relationship Id="rId27" Type="http://schemas.openxmlformats.org/officeDocument/2006/relationships/hyperlink" Target="http://www.taxheaven.gr/laws/law/index/law/528" TargetMode="External"/><Relationship Id="rId43" Type="http://schemas.openxmlformats.org/officeDocument/2006/relationships/hyperlink" Target="http://www.taxheaven.gr/pages/index/page/clips-subscription" TargetMode="External"/><Relationship Id="rId48" Type="http://schemas.openxmlformats.org/officeDocument/2006/relationships/hyperlink" Target="http://www.taxheaven.gr/pages/index/page/clips-subscription" TargetMode="External"/><Relationship Id="rId64" Type="http://schemas.openxmlformats.org/officeDocument/2006/relationships/hyperlink" Target="http://www.taxheaven.gr/pages/index/page/clips-subscription" TargetMode="External"/><Relationship Id="rId69" Type="http://schemas.openxmlformats.org/officeDocument/2006/relationships/hyperlink" Target="http://www.taxheaven.gr/laws/circular/view/id/17989" TargetMode="External"/><Relationship Id="rId80" Type="http://schemas.openxmlformats.org/officeDocument/2006/relationships/hyperlink" Target="http://www.taxheaven.gr/laws/law/index/law/528" TargetMode="External"/><Relationship Id="rId85" Type="http://schemas.openxmlformats.org/officeDocument/2006/relationships/hyperlink" Target="http://www.taxheaven.gr/pages/index/page/clips-subscription" TargetMode="Externa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www.taxheaven.gr/pages/index/page/clips-subscription" TargetMode="External"/><Relationship Id="rId25" Type="http://schemas.openxmlformats.org/officeDocument/2006/relationships/hyperlink" Target="http://www.taxheaven.gr/laws/law/index/law/120" TargetMode="External"/><Relationship Id="rId33" Type="http://schemas.openxmlformats.org/officeDocument/2006/relationships/hyperlink" Target="http://www.taxheaven.gr/pages/index/page/clips-subscription" TargetMode="External"/><Relationship Id="rId38" Type="http://schemas.openxmlformats.org/officeDocument/2006/relationships/hyperlink" Target="http://www.taxheaven.gr/pages/index/page/clips-subscription" TargetMode="External"/><Relationship Id="rId46" Type="http://schemas.openxmlformats.org/officeDocument/2006/relationships/hyperlink" Target="http://www.taxheaven.gr/pages/index/page/clips-subscription" TargetMode="External"/><Relationship Id="rId59" Type="http://schemas.openxmlformats.org/officeDocument/2006/relationships/hyperlink" Target="http://www.taxheaven.gr/laws/law/index/law/528" TargetMode="External"/><Relationship Id="rId67" Type="http://schemas.openxmlformats.org/officeDocument/2006/relationships/hyperlink" Target="http://www.taxheaven.gr/laws/law/index/law/528" TargetMode="External"/><Relationship Id="rId20" Type="http://schemas.openxmlformats.org/officeDocument/2006/relationships/hyperlink" Target="http://www.taxheaven.gr/laws/law/index/law/430" TargetMode="External"/><Relationship Id="rId41" Type="http://schemas.openxmlformats.org/officeDocument/2006/relationships/hyperlink" Target="http://www.taxheaven.gr/pages/index/page/clips-subscription" TargetMode="External"/><Relationship Id="rId54" Type="http://schemas.openxmlformats.org/officeDocument/2006/relationships/hyperlink" Target="http://www.taxheaven.gr/laws/law/index/law/669" TargetMode="External"/><Relationship Id="rId62" Type="http://schemas.openxmlformats.org/officeDocument/2006/relationships/hyperlink" Target="http://www.taxheaven.gr/pages/index/page/clips-subscription" TargetMode="External"/><Relationship Id="rId70" Type="http://schemas.openxmlformats.org/officeDocument/2006/relationships/hyperlink" Target="http://www.taxheaven.gr/pages/index/page/clips-subscription" TargetMode="External"/><Relationship Id="rId75" Type="http://schemas.openxmlformats.org/officeDocument/2006/relationships/hyperlink" Target="http://www.taxheaven.gr/pages/index/page/clips-subscription" TargetMode="External"/><Relationship Id="rId83" Type="http://schemas.openxmlformats.org/officeDocument/2006/relationships/hyperlink" Target="http://www.taxheaven.gr/laws/law/index/law/528" TargetMode="External"/><Relationship Id="rId88" Type="http://schemas.openxmlformats.org/officeDocument/2006/relationships/hyperlink" Target="http://www.taxheaven.gr/pages/index/page/clips-subscription" TargetMode="External"/><Relationship Id="rId91" Type="http://schemas.openxmlformats.org/officeDocument/2006/relationships/hyperlink" Target="http://www.taxheaven.gr/pages/index/page/clips-subscription" TargetMode="External"/><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taxheaven.gr/pages/index/page/clips-subscription" TargetMode="External"/><Relationship Id="rId23" Type="http://schemas.openxmlformats.org/officeDocument/2006/relationships/hyperlink" Target="http://www.taxheaven.gr/laws/law/index/law/528" TargetMode="External"/><Relationship Id="rId28" Type="http://schemas.openxmlformats.org/officeDocument/2006/relationships/hyperlink" Target="http://www.taxheaven.gr/pages/index/page/clips-subscription" TargetMode="External"/><Relationship Id="rId36" Type="http://schemas.openxmlformats.org/officeDocument/2006/relationships/hyperlink" Target="http://www.taxheaven.gr/pages/index/page/clips-subscription" TargetMode="External"/><Relationship Id="rId49" Type="http://schemas.openxmlformats.org/officeDocument/2006/relationships/hyperlink" Target="http://www.taxheaven.gr/pages/index/page/clips-subscription" TargetMode="External"/><Relationship Id="rId57" Type="http://schemas.openxmlformats.org/officeDocument/2006/relationships/hyperlink" Target="http://www.taxheaven.gr/pages/index/page/clips-subscription" TargetMode="External"/><Relationship Id="rId10" Type="http://schemas.openxmlformats.org/officeDocument/2006/relationships/image" Target="media/image1.png"/><Relationship Id="rId31" Type="http://schemas.openxmlformats.org/officeDocument/2006/relationships/hyperlink" Target="http://www.taxheaven.gr/laws/law/index/law/7" TargetMode="External"/><Relationship Id="rId44" Type="http://schemas.openxmlformats.org/officeDocument/2006/relationships/hyperlink" Target="http://www.taxheaven.gr/pages/index/page/clips-subscription" TargetMode="External"/><Relationship Id="rId52" Type="http://schemas.openxmlformats.org/officeDocument/2006/relationships/hyperlink" Target="http://www.taxheaven.gr/pages/index/page/clips-subscription" TargetMode="External"/><Relationship Id="rId60" Type="http://schemas.openxmlformats.org/officeDocument/2006/relationships/hyperlink" Target="http://www.taxheaven.gr/pages/index/page/clips-subscription" TargetMode="External"/><Relationship Id="rId65" Type="http://schemas.openxmlformats.org/officeDocument/2006/relationships/hyperlink" Target="http://www.taxheaven.gr/laws/law/index/law/528" TargetMode="External"/><Relationship Id="rId73" Type="http://schemas.openxmlformats.org/officeDocument/2006/relationships/hyperlink" Target="http://www.taxheaven.gr/pages/index/page/clips-subscription" TargetMode="External"/><Relationship Id="rId78" Type="http://schemas.openxmlformats.org/officeDocument/2006/relationships/hyperlink" Target="http://www.taxheaven.gr/pages/index/page/clips-subscription" TargetMode="External"/><Relationship Id="rId81" Type="http://schemas.openxmlformats.org/officeDocument/2006/relationships/hyperlink" Target="http://www.taxheaven.gr/laws/circular/view/id/20126" TargetMode="External"/><Relationship Id="rId86" Type="http://schemas.openxmlformats.org/officeDocument/2006/relationships/hyperlink" Target="http://www.taxheaven.gr/pages/index/page/clips-subscription" TargetMode="External"/><Relationship Id="rId94" Type="http://schemas.openxmlformats.org/officeDocument/2006/relationships/hyperlink" Target="http://www.taxheaven.gr/pages/index/page/clips-subscription" TargetMode="External"/><Relationship Id="rId9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teilar.gr/" TargetMode="External"/><Relationship Id="rId13" Type="http://schemas.openxmlformats.org/officeDocument/2006/relationships/hyperlink" Target="http://www.edulll.gr/" TargetMode="External"/><Relationship Id="rId18" Type="http://schemas.openxmlformats.org/officeDocument/2006/relationships/hyperlink" Target="http://www.taxheaven.gr/laws/law/index/law/430" TargetMode="External"/><Relationship Id="rId39" Type="http://schemas.openxmlformats.org/officeDocument/2006/relationships/hyperlink" Target="http://www.taxheaven.gr/pages/index/page/clips-subscription" TargetMode="External"/><Relationship Id="rId34" Type="http://schemas.openxmlformats.org/officeDocument/2006/relationships/hyperlink" Target="http://www.taxheaven.gr/pages/index/page/clips-subscription" TargetMode="External"/><Relationship Id="rId50" Type="http://schemas.openxmlformats.org/officeDocument/2006/relationships/hyperlink" Target="http://www.taxheaven.gr/pages/index/page/clips-subscription" TargetMode="External"/><Relationship Id="rId55" Type="http://schemas.openxmlformats.org/officeDocument/2006/relationships/hyperlink" Target="http://www.taxheaven.gr/pages/index/page/clips-subscription" TargetMode="External"/><Relationship Id="rId76" Type="http://schemas.openxmlformats.org/officeDocument/2006/relationships/hyperlink" Target="http://www.taxheaven.gr/pages/index/page/clips-subscription" TargetMode="External"/><Relationship Id="rId97"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hyperlink" Target="http://www.taxheaven.gr/pages/index/page/clips-subscription" TargetMode="External"/><Relationship Id="rId92" Type="http://schemas.openxmlformats.org/officeDocument/2006/relationships/hyperlink" Target="http://www.taxheaven.gr/laws/law/index/law/528" TargetMode="External"/><Relationship Id="rId2" Type="http://schemas.openxmlformats.org/officeDocument/2006/relationships/numbering" Target="numbering.xml"/><Relationship Id="rId29" Type="http://schemas.openxmlformats.org/officeDocument/2006/relationships/hyperlink" Target="http://www.taxheaven.gr/pages/index/page/clips-subscription" TargetMode="External"/><Relationship Id="rId24" Type="http://schemas.openxmlformats.org/officeDocument/2006/relationships/hyperlink" Target="http://www.taxheaven.gr/pages/index/page/clips-subscription" TargetMode="External"/><Relationship Id="rId40" Type="http://schemas.openxmlformats.org/officeDocument/2006/relationships/hyperlink" Target="http://www.taxheaven.gr/laws/law/index/law/528" TargetMode="External"/><Relationship Id="rId45" Type="http://schemas.openxmlformats.org/officeDocument/2006/relationships/hyperlink" Target="http://www.taxheaven.gr/laws/law/index/law/669" TargetMode="External"/><Relationship Id="rId66" Type="http://schemas.openxmlformats.org/officeDocument/2006/relationships/hyperlink" Target="http://www.taxheaven.gr/pages/index/page/clips-subscription" TargetMode="External"/><Relationship Id="rId87" Type="http://schemas.openxmlformats.org/officeDocument/2006/relationships/hyperlink" Target="http://www.taxheaven.gr/pages/index/page/clips-subscription" TargetMode="External"/><Relationship Id="rId61" Type="http://schemas.openxmlformats.org/officeDocument/2006/relationships/hyperlink" Target="http://www.taxheaven.gr/pages/index/page/clips-subscription" TargetMode="External"/><Relationship Id="rId82" Type="http://schemas.openxmlformats.org/officeDocument/2006/relationships/hyperlink" Target="http://www.taxheaven.gr/pages/index/page/clips-subscription" TargetMode="External"/><Relationship Id="rId19" Type="http://schemas.openxmlformats.org/officeDocument/2006/relationships/hyperlink" Target="http://www.taxheaven.gr/pages/index/page/clips-subscription" TargetMode="External"/><Relationship Id="rId14" Type="http://schemas.openxmlformats.org/officeDocument/2006/relationships/image" Target="media/image3.png"/><Relationship Id="rId30" Type="http://schemas.openxmlformats.org/officeDocument/2006/relationships/hyperlink" Target="http://www.taxheaven.gr/laws/law/index/law/528" TargetMode="External"/><Relationship Id="rId35" Type="http://schemas.openxmlformats.org/officeDocument/2006/relationships/hyperlink" Target="http://www.taxheaven.gr/laws/law/index/law/31" TargetMode="External"/><Relationship Id="rId56" Type="http://schemas.openxmlformats.org/officeDocument/2006/relationships/hyperlink" Target="http://www.taxheaven.gr/pages/index/page/clips-subscription" TargetMode="External"/><Relationship Id="rId77" Type="http://schemas.openxmlformats.org/officeDocument/2006/relationships/hyperlink" Target="http://www.taxheaven.gr/pages/index/page/clips-subscription" TargetMode="External"/><Relationship Id="rId8" Type="http://schemas.openxmlformats.org/officeDocument/2006/relationships/endnotes" Target="endnotes.xml"/><Relationship Id="rId51" Type="http://schemas.openxmlformats.org/officeDocument/2006/relationships/hyperlink" Target="http://www.taxheaven.gr/laws/law/index/law/528" TargetMode="External"/><Relationship Id="rId72" Type="http://schemas.openxmlformats.org/officeDocument/2006/relationships/hyperlink" Target="http://www.taxheaven.gr/laws/law/index/law/529" TargetMode="External"/><Relationship Id="rId93" Type="http://schemas.openxmlformats.org/officeDocument/2006/relationships/hyperlink" Target="http://www.taxheaven.gr/pages/index/page/clips-subscription" TargetMode="External"/><Relationship Id="rId9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D o c u m e n t S e t t i n g s   x m l n s : x s d = " h t t p : / / w w w . w 3 . o r g / 2 0 0 1 / X M L S c h e m a "   x m l n s : x s i = " h t t p : / / w w w . w 3 . o r g / 2 0 0 1 / X M L S c h e m a - i n s t a n c e " 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Props1.xml><?xml version="1.0" encoding="utf-8"?>
<ds:datastoreItem xmlns:ds="http://schemas.openxmlformats.org/officeDocument/2006/customXml" ds:itemID="{58D202CE-BB37-49B6-9744-6C12CC324105}">
  <ds:schemaRefs>
    <ds:schemaRef ds:uri="http://www.w3.org/2001/XMLSchema"/>
    <ds:schemaRef ds:uri="http://www.zhaw.ch/AccessibilityAdd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5026</Words>
  <Characters>28260</Characters>
  <Application>Microsoft Office Word</Application>
  <DocSecurity>0</DocSecurity>
  <Lines>641</Lines>
  <Paragraphs>139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33159</CharactersWithSpaces>
  <SharedDoc>false</SharedDoc>
  <HLinks>
    <vt:vector size="504" baseType="variant">
      <vt:variant>
        <vt:i4>7864355</vt:i4>
      </vt:variant>
      <vt:variant>
        <vt:i4>249</vt:i4>
      </vt:variant>
      <vt:variant>
        <vt:i4>0</vt:i4>
      </vt:variant>
      <vt:variant>
        <vt:i4>5</vt:i4>
      </vt:variant>
      <vt:variant>
        <vt:lpwstr>http://www.taxheaven.gr/laws/law/index/law/528</vt:lpwstr>
      </vt:variant>
      <vt:variant>
        <vt:lpwstr/>
      </vt:variant>
      <vt:variant>
        <vt:i4>6291572</vt:i4>
      </vt:variant>
      <vt:variant>
        <vt:i4>246</vt:i4>
      </vt:variant>
      <vt:variant>
        <vt:i4>0</vt:i4>
      </vt:variant>
      <vt:variant>
        <vt:i4>5</vt:i4>
      </vt:variant>
      <vt:variant>
        <vt:lpwstr>http://www.taxheaven.gr/pages/index/page/clips-subscription</vt:lpwstr>
      </vt:variant>
      <vt:variant>
        <vt:lpwstr/>
      </vt:variant>
      <vt:variant>
        <vt:i4>6291572</vt:i4>
      </vt:variant>
      <vt:variant>
        <vt:i4>243</vt:i4>
      </vt:variant>
      <vt:variant>
        <vt:i4>0</vt:i4>
      </vt:variant>
      <vt:variant>
        <vt:i4>5</vt:i4>
      </vt:variant>
      <vt:variant>
        <vt:lpwstr>http://www.taxheaven.gr/pages/index/page/clips-subscription</vt:lpwstr>
      </vt:variant>
      <vt:variant>
        <vt:lpwstr/>
      </vt:variant>
      <vt:variant>
        <vt:i4>7864355</vt:i4>
      </vt:variant>
      <vt:variant>
        <vt:i4>240</vt:i4>
      </vt:variant>
      <vt:variant>
        <vt:i4>0</vt:i4>
      </vt:variant>
      <vt:variant>
        <vt:i4>5</vt:i4>
      </vt:variant>
      <vt:variant>
        <vt:lpwstr>http://www.taxheaven.gr/laws/law/index/law/528</vt:lpwstr>
      </vt:variant>
      <vt:variant>
        <vt:lpwstr/>
      </vt:variant>
      <vt:variant>
        <vt:i4>6291572</vt:i4>
      </vt:variant>
      <vt:variant>
        <vt:i4>237</vt:i4>
      </vt:variant>
      <vt:variant>
        <vt:i4>0</vt:i4>
      </vt:variant>
      <vt:variant>
        <vt:i4>5</vt:i4>
      </vt:variant>
      <vt:variant>
        <vt:lpwstr>http://www.taxheaven.gr/pages/index/page/clips-subscription</vt:lpwstr>
      </vt:variant>
      <vt:variant>
        <vt:lpwstr/>
      </vt:variant>
      <vt:variant>
        <vt:i4>7864355</vt:i4>
      </vt:variant>
      <vt:variant>
        <vt:i4>234</vt:i4>
      </vt:variant>
      <vt:variant>
        <vt:i4>0</vt:i4>
      </vt:variant>
      <vt:variant>
        <vt:i4>5</vt:i4>
      </vt:variant>
      <vt:variant>
        <vt:lpwstr>http://www.taxheaven.gr/laws/law/index/law/528</vt:lpwstr>
      </vt:variant>
      <vt:variant>
        <vt:lpwstr/>
      </vt:variant>
      <vt:variant>
        <vt:i4>6291572</vt:i4>
      </vt:variant>
      <vt:variant>
        <vt:i4>231</vt:i4>
      </vt:variant>
      <vt:variant>
        <vt:i4>0</vt:i4>
      </vt:variant>
      <vt:variant>
        <vt:i4>5</vt:i4>
      </vt:variant>
      <vt:variant>
        <vt:lpwstr>http://www.taxheaven.gr/pages/index/page/clips-subscription</vt:lpwstr>
      </vt:variant>
      <vt:variant>
        <vt:lpwstr/>
      </vt:variant>
      <vt:variant>
        <vt:i4>6291572</vt:i4>
      </vt:variant>
      <vt:variant>
        <vt:i4>228</vt:i4>
      </vt:variant>
      <vt:variant>
        <vt:i4>0</vt:i4>
      </vt:variant>
      <vt:variant>
        <vt:i4>5</vt:i4>
      </vt:variant>
      <vt:variant>
        <vt:lpwstr>http://www.taxheaven.gr/pages/index/page/clips-subscription</vt:lpwstr>
      </vt:variant>
      <vt:variant>
        <vt:lpwstr/>
      </vt:variant>
      <vt:variant>
        <vt:i4>6291572</vt:i4>
      </vt:variant>
      <vt:variant>
        <vt:i4>225</vt:i4>
      </vt:variant>
      <vt:variant>
        <vt:i4>0</vt:i4>
      </vt:variant>
      <vt:variant>
        <vt:i4>5</vt:i4>
      </vt:variant>
      <vt:variant>
        <vt:lpwstr>http://www.taxheaven.gr/pages/index/page/clips-subscription</vt:lpwstr>
      </vt:variant>
      <vt:variant>
        <vt:lpwstr/>
      </vt:variant>
      <vt:variant>
        <vt:i4>6291572</vt:i4>
      </vt:variant>
      <vt:variant>
        <vt:i4>222</vt:i4>
      </vt:variant>
      <vt:variant>
        <vt:i4>0</vt:i4>
      </vt:variant>
      <vt:variant>
        <vt:i4>5</vt:i4>
      </vt:variant>
      <vt:variant>
        <vt:lpwstr>http://www.taxheaven.gr/pages/index/page/clips-subscription</vt:lpwstr>
      </vt:variant>
      <vt:variant>
        <vt:lpwstr/>
      </vt:variant>
      <vt:variant>
        <vt:i4>6291572</vt:i4>
      </vt:variant>
      <vt:variant>
        <vt:i4>219</vt:i4>
      </vt:variant>
      <vt:variant>
        <vt:i4>0</vt:i4>
      </vt:variant>
      <vt:variant>
        <vt:i4>5</vt:i4>
      </vt:variant>
      <vt:variant>
        <vt:lpwstr>http://www.taxheaven.gr/pages/index/page/clips-subscription</vt:lpwstr>
      </vt:variant>
      <vt:variant>
        <vt:lpwstr/>
      </vt:variant>
      <vt:variant>
        <vt:i4>6291572</vt:i4>
      </vt:variant>
      <vt:variant>
        <vt:i4>216</vt:i4>
      </vt:variant>
      <vt:variant>
        <vt:i4>0</vt:i4>
      </vt:variant>
      <vt:variant>
        <vt:i4>5</vt:i4>
      </vt:variant>
      <vt:variant>
        <vt:lpwstr>http://www.taxheaven.gr/pages/index/page/clips-subscription</vt:lpwstr>
      </vt:variant>
      <vt:variant>
        <vt:lpwstr/>
      </vt:variant>
      <vt:variant>
        <vt:i4>7864355</vt:i4>
      </vt:variant>
      <vt:variant>
        <vt:i4>213</vt:i4>
      </vt:variant>
      <vt:variant>
        <vt:i4>0</vt:i4>
      </vt:variant>
      <vt:variant>
        <vt:i4>5</vt:i4>
      </vt:variant>
      <vt:variant>
        <vt:lpwstr>http://www.taxheaven.gr/laws/law/index/law/528</vt:lpwstr>
      </vt:variant>
      <vt:variant>
        <vt:lpwstr/>
      </vt:variant>
      <vt:variant>
        <vt:i4>6291572</vt:i4>
      </vt:variant>
      <vt:variant>
        <vt:i4>210</vt:i4>
      </vt:variant>
      <vt:variant>
        <vt:i4>0</vt:i4>
      </vt:variant>
      <vt:variant>
        <vt:i4>5</vt:i4>
      </vt:variant>
      <vt:variant>
        <vt:lpwstr>http://www.taxheaven.gr/pages/index/page/clips-subscription</vt:lpwstr>
      </vt:variant>
      <vt:variant>
        <vt:lpwstr/>
      </vt:variant>
      <vt:variant>
        <vt:i4>7340154</vt:i4>
      </vt:variant>
      <vt:variant>
        <vt:i4>207</vt:i4>
      </vt:variant>
      <vt:variant>
        <vt:i4>0</vt:i4>
      </vt:variant>
      <vt:variant>
        <vt:i4>5</vt:i4>
      </vt:variant>
      <vt:variant>
        <vt:lpwstr>http://www.taxheaven.gr/laws/circular/view/id/20126</vt:lpwstr>
      </vt:variant>
      <vt:variant>
        <vt:lpwstr/>
      </vt:variant>
      <vt:variant>
        <vt:i4>7864355</vt:i4>
      </vt:variant>
      <vt:variant>
        <vt:i4>204</vt:i4>
      </vt:variant>
      <vt:variant>
        <vt:i4>0</vt:i4>
      </vt:variant>
      <vt:variant>
        <vt:i4>5</vt:i4>
      </vt:variant>
      <vt:variant>
        <vt:lpwstr>http://www.taxheaven.gr/laws/law/index/law/528</vt:lpwstr>
      </vt:variant>
      <vt:variant>
        <vt:lpwstr/>
      </vt:variant>
      <vt:variant>
        <vt:i4>6291572</vt:i4>
      </vt:variant>
      <vt:variant>
        <vt:i4>201</vt:i4>
      </vt:variant>
      <vt:variant>
        <vt:i4>0</vt:i4>
      </vt:variant>
      <vt:variant>
        <vt:i4>5</vt:i4>
      </vt:variant>
      <vt:variant>
        <vt:lpwstr>http://www.taxheaven.gr/pages/index/page/clips-subscription</vt:lpwstr>
      </vt:variant>
      <vt:variant>
        <vt:lpwstr/>
      </vt:variant>
      <vt:variant>
        <vt:i4>6291572</vt:i4>
      </vt:variant>
      <vt:variant>
        <vt:i4>198</vt:i4>
      </vt:variant>
      <vt:variant>
        <vt:i4>0</vt:i4>
      </vt:variant>
      <vt:variant>
        <vt:i4>5</vt:i4>
      </vt:variant>
      <vt:variant>
        <vt:lpwstr>http://www.taxheaven.gr/pages/index/page/clips-subscription</vt:lpwstr>
      </vt:variant>
      <vt:variant>
        <vt:lpwstr/>
      </vt:variant>
      <vt:variant>
        <vt:i4>6291572</vt:i4>
      </vt:variant>
      <vt:variant>
        <vt:i4>195</vt:i4>
      </vt:variant>
      <vt:variant>
        <vt:i4>0</vt:i4>
      </vt:variant>
      <vt:variant>
        <vt:i4>5</vt:i4>
      </vt:variant>
      <vt:variant>
        <vt:lpwstr>http://www.taxheaven.gr/pages/index/page/clips-subscription</vt:lpwstr>
      </vt:variant>
      <vt:variant>
        <vt:lpwstr/>
      </vt:variant>
      <vt:variant>
        <vt:i4>6291572</vt:i4>
      </vt:variant>
      <vt:variant>
        <vt:i4>192</vt:i4>
      </vt:variant>
      <vt:variant>
        <vt:i4>0</vt:i4>
      </vt:variant>
      <vt:variant>
        <vt:i4>5</vt:i4>
      </vt:variant>
      <vt:variant>
        <vt:lpwstr>http://www.taxheaven.gr/pages/index/page/clips-subscription</vt:lpwstr>
      </vt:variant>
      <vt:variant>
        <vt:lpwstr/>
      </vt:variant>
      <vt:variant>
        <vt:i4>6291572</vt:i4>
      </vt:variant>
      <vt:variant>
        <vt:i4>189</vt:i4>
      </vt:variant>
      <vt:variant>
        <vt:i4>0</vt:i4>
      </vt:variant>
      <vt:variant>
        <vt:i4>5</vt:i4>
      </vt:variant>
      <vt:variant>
        <vt:lpwstr>http://www.taxheaven.gr/pages/index/page/clips-subscription</vt:lpwstr>
      </vt:variant>
      <vt:variant>
        <vt:lpwstr/>
      </vt:variant>
      <vt:variant>
        <vt:i4>7864355</vt:i4>
      </vt:variant>
      <vt:variant>
        <vt:i4>186</vt:i4>
      </vt:variant>
      <vt:variant>
        <vt:i4>0</vt:i4>
      </vt:variant>
      <vt:variant>
        <vt:i4>5</vt:i4>
      </vt:variant>
      <vt:variant>
        <vt:lpwstr>http://www.taxheaven.gr/laws/law/index/law/528</vt:lpwstr>
      </vt:variant>
      <vt:variant>
        <vt:lpwstr/>
      </vt:variant>
      <vt:variant>
        <vt:i4>6291572</vt:i4>
      </vt:variant>
      <vt:variant>
        <vt:i4>183</vt:i4>
      </vt:variant>
      <vt:variant>
        <vt:i4>0</vt:i4>
      </vt:variant>
      <vt:variant>
        <vt:i4>5</vt:i4>
      </vt:variant>
      <vt:variant>
        <vt:lpwstr>http://www.taxheaven.gr/pages/index/page/clips-subscription</vt:lpwstr>
      </vt:variant>
      <vt:variant>
        <vt:lpwstr/>
      </vt:variant>
      <vt:variant>
        <vt:i4>7929891</vt:i4>
      </vt:variant>
      <vt:variant>
        <vt:i4>180</vt:i4>
      </vt:variant>
      <vt:variant>
        <vt:i4>0</vt:i4>
      </vt:variant>
      <vt:variant>
        <vt:i4>5</vt:i4>
      </vt:variant>
      <vt:variant>
        <vt:lpwstr>http://www.taxheaven.gr/laws/law/index/law/529</vt:lpwstr>
      </vt:variant>
      <vt:variant>
        <vt:lpwstr/>
      </vt:variant>
      <vt:variant>
        <vt:i4>6291572</vt:i4>
      </vt:variant>
      <vt:variant>
        <vt:i4>177</vt:i4>
      </vt:variant>
      <vt:variant>
        <vt:i4>0</vt:i4>
      </vt:variant>
      <vt:variant>
        <vt:i4>5</vt:i4>
      </vt:variant>
      <vt:variant>
        <vt:lpwstr>http://www.taxheaven.gr/pages/index/page/clips-subscription</vt:lpwstr>
      </vt:variant>
      <vt:variant>
        <vt:lpwstr/>
      </vt:variant>
      <vt:variant>
        <vt:i4>6291572</vt:i4>
      </vt:variant>
      <vt:variant>
        <vt:i4>174</vt:i4>
      </vt:variant>
      <vt:variant>
        <vt:i4>0</vt:i4>
      </vt:variant>
      <vt:variant>
        <vt:i4>5</vt:i4>
      </vt:variant>
      <vt:variant>
        <vt:lpwstr>http://www.taxheaven.gr/pages/index/page/clips-subscription</vt:lpwstr>
      </vt:variant>
      <vt:variant>
        <vt:lpwstr/>
      </vt:variant>
      <vt:variant>
        <vt:i4>8192113</vt:i4>
      </vt:variant>
      <vt:variant>
        <vt:i4>171</vt:i4>
      </vt:variant>
      <vt:variant>
        <vt:i4>0</vt:i4>
      </vt:variant>
      <vt:variant>
        <vt:i4>5</vt:i4>
      </vt:variant>
      <vt:variant>
        <vt:lpwstr>http://www.taxheaven.gr/laws/circular/view/id/17989</vt:lpwstr>
      </vt:variant>
      <vt:variant>
        <vt:lpwstr/>
      </vt:variant>
      <vt:variant>
        <vt:i4>7667825</vt:i4>
      </vt:variant>
      <vt:variant>
        <vt:i4>168</vt:i4>
      </vt:variant>
      <vt:variant>
        <vt:i4>0</vt:i4>
      </vt:variant>
      <vt:variant>
        <vt:i4>5</vt:i4>
      </vt:variant>
      <vt:variant>
        <vt:lpwstr>http://www.taxheaven.gr/laws/circular/view/id/17909</vt:lpwstr>
      </vt:variant>
      <vt:variant>
        <vt:lpwstr/>
      </vt:variant>
      <vt:variant>
        <vt:i4>7864355</vt:i4>
      </vt:variant>
      <vt:variant>
        <vt:i4>165</vt:i4>
      </vt:variant>
      <vt:variant>
        <vt:i4>0</vt:i4>
      </vt:variant>
      <vt:variant>
        <vt:i4>5</vt:i4>
      </vt:variant>
      <vt:variant>
        <vt:lpwstr>http://www.taxheaven.gr/laws/law/index/law/528</vt:lpwstr>
      </vt:variant>
      <vt:variant>
        <vt:lpwstr/>
      </vt:variant>
      <vt:variant>
        <vt:i4>6291572</vt:i4>
      </vt:variant>
      <vt:variant>
        <vt:i4>162</vt:i4>
      </vt:variant>
      <vt:variant>
        <vt:i4>0</vt:i4>
      </vt:variant>
      <vt:variant>
        <vt:i4>5</vt:i4>
      </vt:variant>
      <vt:variant>
        <vt:lpwstr>http://www.taxheaven.gr/pages/index/page/clips-subscription</vt:lpwstr>
      </vt:variant>
      <vt:variant>
        <vt:lpwstr/>
      </vt:variant>
      <vt:variant>
        <vt:i4>7864355</vt:i4>
      </vt:variant>
      <vt:variant>
        <vt:i4>159</vt:i4>
      </vt:variant>
      <vt:variant>
        <vt:i4>0</vt:i4>
      </vt:variant>
      <vt:variant>
        <vt:i4>5</vt:i4>
      </vt:variant>
      <vt:variant>
        <vt:lpwstr>http://www.taxheaven.gr/laws/law/index/law/528</vt:lpwstr>
      </vt:variant>
      <vt:variant>
        <vt:lpwstr/>
      </vt:variant>
      <vt:variant>
        <vt:i4>6291572</vt:i4>
      </vt:variant>
      <vt:variant>
        <vt:i4>156</vt:i4>
      </vt:variant>
      <vt:variant>
        <vt:i4>0</vt:i4>
      </vt:variant>
      <vt:variant>
        <vt:i4>5</vt:i4>
      </vt:variant>
      <vt:variant>
        <vt:lpwstr>http://www.taxheaven.gr/pages/index/page/clips-subscription</vt:lpwstr>
      </vt:variant>
      <vt:variant>
        <vt:lpwstr/>
      </vt:variant>
      <vt:variant>
        <vt:i4>6291572</vt:i4>
      </vt:variant>
      <vt:variant>
        <vt:i4>153</vt:i4>
      </vt:variant>
      <vt:variant>
        <vt:i4>0</vt:i4>
      </vt:variant>
      <vt:variant>
        <vt:i4>5</vt:i4>
      </vt:variant>
      <vt:variant>
        <vt:lpwstr>http://www.taxheaven.gr/pages/index/page/clips-subscription</vt:lpwstr>
      </vt:variant>
      <vt:variant>
        <vt:lpwstr/>
      </vt:variant>
      <vt:variant>
        <vt:i4>6291572</vt:i4>
      </vt:variant>
      <vt:variant>
        <vt:i4>150</vt:i4>
      </vt:variant>
      <vt:variant>
        <vt:i4>0</vt:i4>
      </vt:variant>
      <vt:variant>
        <vt:i4>5</vt:i4>
      </vt:variant>
      <vt:variant>
        <vt:lpwstr>http://www.taxheaven.gr/pages/index/page/clips-subscription</vt:lpwstr>
      </vt:variant>
      <vt:variant>
        <vt:lpwstr/>
      </vt:variant>
      <vt:variant>
        <vt:i4>6291572</vt:i4>
      </vt:variant>
      <vt:variant>
        <vt:i4>147</vt:i4>
      </vt:variant>
      <vt:variant>
        <vt:i4>0</vt:i4>
      </vt:variant>
      <vt:variant>
        <vt:i4>5</vt:i4>
      </vt:variant>
      <vt:variant>
        <vt:lpwstr>http://www.taxheaven.gr/pages/index/page/clips-subscription</vt:lpwstr>
      </vt:variant>
      <vt:variant>
        <vt:lpwstr/>
      </vt:variant>
      <vt:variant>
        <vt:i4>6291572</vt:i4>
      </vt:variant>
      <vt:variant>
        <vt:i4>144</vt:i4>
      </vt:variant>
      <vt:variant>
        <vt:i4>0</vt:i4>
      </vt:variant>
      <vt:variant>
        <vt:i4>5</vt:i4>
      </vt:variant>
      <vt:variant>
        <vt:lpwstr>http://www.taxheaven.gr/pages/index/page/clips-subscription</vt:lpwstr>
      </vt:variant>
      <vt:variant>
        <vt:lpwstr/>
      </vt:variant>
      <vt:variant>
        <vt:i4>7864355</vt:i4>
      </vt:variant>
      <vt:variant>
        <vt:i4>141</vt:i4>
      </vt:variant>
      <vt:variant>
        <vt:i4>0</vt:i4>
      </vt:variant>
      <vt:variant>
        <vt:i4>5</vt:i4>
      </vt:variant>
      <vt:variant>
        <vt:lpwstr>http://www.taxheaven.gr/laws/law/index/law/528</vt:lpwstr>
      </vt:variant>
      <vt:variant>
        <vt:lpwstr/>
      </vt:variant>
      <vt:variant>
        <vt:i4>6291572</vt:i4>
      </vt:variant>
      <vt:variant>
        <vt:i4>138</vt:i4>
      </vt:variant>
      <vt:variant>
        <vt:i4>0</vt:i4>
      </vt:variant>
      <vt:variant>
        <vt:i4>5</vt:i4>
      </vt:variant>
      <vt:variant>
        <vt:lpwstr>http://www.taxheaven.gr/pages/index/page/clips-subscription</vt:lpwstr>
      </vt:variant>
      <vt:variant>
        <vt:lpwstr/>
      </vt:variant>
      <vt:variant>
        <vt:i4>6291572</vt:i4>
      </vt:variant>
      <vt:variant>
        <vt:i4>135</vt:i4>
      </vt:variant>
      <vt:variant>
        <vt:i4>0</vt:i4>
      </vt:variant>
      <vt:variant>
        <vt:i4>5</vt:i4>
      </vt:variant>
      <vt:variant>
        <vt:lpwstr>http://www.taxheaven.gr/pages/index/page/clips-subscription</vt:lpwstr>
      </vt:variant>
      <vt:variant>
        <vt:lpwstr/>
      </vt:variant>
      <vt:variant>
        <vt:i4>6291572</vt:i4>
      </vt:variant>
      <vt:variant>
        <vt:i4>132</vt:i4>
      </vt:variant>
      <vt:variant>
        <vt:i4>0</vt:i4>
      </vt:variant>
      <vt:variant>
        <vt:i4>5</vt:i4>
      </vt:variant>
      <vt:variant>
        <vt:lpwstr>http://www.taxheaven.gr/pages/index/page/clips-subscription</vt:lpwstr>
      </vt:variant>
      <vt:variant>
        <vt:lpwstr/>
      </vt:variant>
      <vt:variant>
        <vt:i4>6291572</vt:i4>
      </vt:variant>
      <vt:variant>
        <vt:i4>129</vt:i4>
      </vt:variant>
      <vt:variant>
        <vt:i4>0</vt:i4>
      </vt:variant>
      <vt:variant>
        <vt:i4>5</vt:i4>
      </vt:variant>
      <vt:variant>
        <vt:lpwstr>http://www.taxheaven.gr/pages/index/page/clips-subscription</vt:lpwstr>
      </vt:variant>
      <vt:variant>
        <vt:lpwstr/>
      </vt:variant>
      <vt:variant>
        <vt:i4>7995431</vt:i4>
      </vt:variant>
      <vt:variant>
        <vt:i4>126</vt:i4>
      </vt:variant>
      <vt:variant>
        <vt:i4>0</vt:i4>
      </vt:variant>
      <vt:variant>
        <vt:i4>5</vt:i4>
      </vt:variant>
      <vt:variant>
        <vt:lpwstr>http://www.taxheaven.gr/laws/law/index/law/669</vt:lpwstr>
      </vt:variant>
      <vt:variant>
        <vt:lpwstr/>
      </vt:variant>
      <vt:variant>
        <vt:i4>6291572</vt:i4>
      </vt:variant>
      <vt:variant>
        <vt:i4>123</vt:i4>
      </vt:variant>
      <vt:variant>
        <vt:i4>0</vt:i4>
      </vt:variant>
      <vt:variant>
        <vt:i4>5</vt:i4>
      </vt:variant>
      <vt:variant>
        <vt:lpwstr>http://www.taxheaven.gr/pages/index/page/clips-subscription</vt:lpwstr>
      </vt:variant>
      <vt:variant>
        <vt:lpwstr/>
      </vt:variant>
      <vt:variant>
        <vt:i4>6291572</vt:i4>
      </vt:variant>
      <vt:variant>
        <vt:i4>120</vt:i4>
      </vt:variant>
      <vt:variant>
        <vt:i4>0</vt:i4>
      </vt:variant>
      <vt:variant>
        <vt:i4>5</vt:i4>
      </vt:variant>
      <vt:variant>
        <vt:lpwstr>http://www.taxheaven.gr/pages/index/page/clips-subscription</vt:lpwstr>
      </vt:variant>
      <vt:variant>
        <vt:lpwstr/>
      </vt:variant>
      <vt:variant>
        <vt:i4>7864355</vt:i4>
      </vt:variant>
      <vt:variant>
        <vt:i4>117</vt:i4>
      </vt:variant>
      <vt:variant>
        <vt:i4>0</vt:i4>
      </vt:variant>
      <vt:variant>
        <vt:i4>5</vt:i4>
      </vt:variant>
      <vt:variant>
        <vt:lpwstr>http://www.taxheaven.gr/laws/law/index/law/528</vt:lpwstr>
      </vt:variant>
      <vt:variant>
        <vt:lpwstr/>
      </vt:variant>
      <vt:variant>
        <vt:i4>6291572</vt:i4>
      </vt:variant>
      <vt:variant>
        <vt:i4>114</vt:i4>
      </vt:variant>
      <vt:variant>
        <vt:i4>0</vt:i4>
      </vt:variant>
      <vt:variant>
        <vt:i4>5</vt:i4>
      </vt:variant>
      <vt:variant>
        <vt:lpwstr>http://www.taxheaven.gr/pages/index/page/clips-subscription</vt:lpwstr>
      </vt:variant>
      <vt:variant>
        <vt:lpwstr/>
      </vt:variant>
      <vt:variant>
        <vt:i4>6291572</vt:i4>
      </vt:variant>
      <vt:variant>
        <vt:i4>111</vt:i4>
      </vt:variant>
      <vt:variant>
        <vt:i4>0</vt:i4>
      </vt:variant>
      <vt:variant>
        <vt:i4>5</vt:i4>
      </vt:variant>
      <vt:variant>
        <vt:lpwstr>http://www.taxheaven.gr/pages/index/page/clips-subscription</vt:lpwstr>
      </vt:variant>
      <vt:variant>
        <vt:lpwstr/>
      </vt:variant>
      <vt:variant>
        <vt:i4>6291572</vt:i4>
      </vt:variant>
      <vt:variant>
        <vt:i4>108</vt:i4>
      </vt:variant>
      <vt:variant>
        <vt:i4>0</vt:i4>
      </vt:variant>
      <vt:variant>
        <vt:i4>5</vt:i4>
      </vt:variant>
      <vt:variant>
        <vt:lpwstr>http://www.taxheaven.gr/pages/index/page/clips-subscription</vt:lpwstr>
      </vt:variant>
      <vt:variant>
        <vt:lpwstr/>
      </vt:variant>
      <vt:variant>
        <vt:i4>7798897</vt:i4>
      </vt:variant>
      <vt:variant>
        <vt:i4>105</vt:i4>
      </vt:variant>
      <vt:variant>
        <vt:i4>0</vt:i4>
      </vt:variant>
      <vt:variant>
        <vt:i4>5</vt:i4>
      </vt:variant>
      <vt:variant>
        <vt:lpwstr>http://www.taxheaven.gr/laws/circular/view/id/17927</vt:lpwstr>
      </vt:variant>
      <vt:variant>
        <vt:lpwstr/>
      </vt:variant>
      <vt:variant>
        <vt:i4>6291572</vt:i4>
      </vt:variant>
      <vt:variant>
        <vt:i4>102</vt:i4>
      </vt:variant>
      <vt:variant>
        <vt:i4>0</vt:i4>
      </vt:variant>
      <vt:variant>
        <vt:i4>5</vt:i4>
      </vt:variant>
      <vt:variant>
        <vt:lpwstr>http://www.taxheaven.gr/pages/index/page/clips-subscription</vt:lpwstr>
      </vt:variant>
      <vt:variant>
        <vt:lpwstr/>
      </vt:variant>
      <vt:variant>
        <vt:i4>7995431</vt:i4>
      </vt:variant>
      <vt:variant>
        <vt:i4>99</vt:i4>
      </vt:variant>
      <vt:variant>
        <vt:i4>0</vt:i4>
      </vt:variant>
      <vt:variant>
        <vt:i4>5</vt:i4>
      </vt:variant>
      <vt:variant>
        <vt:lpwstr>http://www.taxheaven.gr/laws/law/index/law/669</vt:lpwstr>
      </vt:variant>
      <vt:variant>
        <vt:lpwstr/>
      </vt:variant>
      <vt:variant>
        <vt:i4>6291572</vt:i4>
      </vt:variant>
      <vt:variant>
        <vt:i4>96</vt:i4>
      </vt:variant>
      <vt:variant>
        <vt:i4>0</vt:i4>
      </vt:variant>
      <vt:variant>
        <vt:i4>5</vt:i4>
      </vt:variant>
      <vt:variant>
        <vt:lpwstr>http://www.taxheaven.gr/pages/index/page/clips-subscription</vt:lpwstr>
      </vt:variant>
      <vt:variant>
        <vt:lpwstr/>
      </vt:variant>
      <vt:variant>
        <vt:i4>6291572</vt:i4>
      </vt:variant>
      <vt:variant>
        <vt:i4>93</vt:i4>
      </vt:variant>
      <vt:variant>
        <vt:i4>0</vt:i4>
      </vt:variant>
      <vt:variant>
        <vt:i4>5</vt:i4>
      </vt:variant>
      <vt:variant>
        <vt:lpwstr>http://www.taxheaven.gr/pages/index/page/clips-subscription</vt:lpwstr>
      </vt:variant>
      <vt:variant>
        <vt:lpwstr/>
      </vt:variant>
      <vt:variant>
        <vt:i4>6291572</vt:i4>
      </vt:variant>
      <vt:variant>
        <vt:i4>90</vt:i4>
      </vt:variant>
      <vt:variant>
        <vt:i4>0</vt:i4>
      </vt:variant>
      <vt:variant>
        <vt:i4>5</vt:i4>
      </vt:variant>
      <vt:variant>
        <vt:lpwstr>http://www.taxheaven.gr/pages/index/page/clips-subscription</vt:lpwstr>
      </vt:variant>
      <vt:variant>
        <vt:lpwstr/>
      </vt:variant>
      <vt:variant>
        <vt:i4>6291572</vt:i4>
      </vt:variant>
      <vt:variant>
        <vt:i4>87</vt:i4>
      </vt:variant>
      <vt:variant>
        <vt:i4>0</vt:i4>
      </vt:variant>
      <vt:variant>
        <vt:i4>5</vt:i4>
      </vt:variant>
      <vt:variant>
        <vt:lpwstr>http://www.taxheaven.gr/pages/index/page/clips-subscription</vt:lpwstr>
      </vt:variant>
      <vt:variant>
        <vt:lpwstr/>
      </vt:variant>
      <vt:variant>
        <vt:i4>7864355</vt:i4>
      </vt:variant>
      <vt:variant>
        <vt:i4>84</vt:i4>
      </vt:variant>
      <vt:variant>
        <vt:i4>0</vt:i4>
      </vt:variant>
      <vt:variant>
        <vt:i4>5</vt:i4>
      </vt:variant>
      <vt:variant>
        <vt:lpwstr>http://www.taxheaven.gr/laws/law/index/law/528</vt:lpwstr>
      </vt:variant>
      <vt:variant>
        <vt:lpwstr/>
      </vt:variant>
      <vt:variant>
        <vt:i4>6291572</vt:i4>
      </vt:variant>
      <vt:variant>
        <vt:i4>81</vt:i4>
      </vt:variant>
      <vt:variant>
        <vt:i4>0</vt:i4>
      </vt:variant>
      <vt:variant>
        <vt:i4>5</vt:i4>
      </vt:variant>
      <vt:variant>
        <vt:lpwstr>http://www.taxheaven.gr/pages/index/page/clips-subscription</vt:lpwstr>
      </vt:variant>
      <vt:variant>
        <vt:lpwstr/>
      </vt:variant>
      <vt:variant>
        <vt:i4>6291572</vt:i4>
      </vt:variant>
      <vt:variant>
        <vt:i4>78</vt:i4>
      </vt:variant>
      <vt:variant>
        <vt:i4>0</vt:i4>
      </vt:variant>
      <vt:variant>
        <vt:i4>5</vt:i4>
      </vt:variant>
      <vt:variant>
        <vt:lpwstr>http://www.taxheaven.gr/pages/index/page/clips-subscription</vt:lpwstr>
      </vt:variant>
      <vt:variant>
        <vt:lpwstr/>
      </vt:variant>
      <vt:variant>
        <vt:i4>8192033</vt:i4>
      </vt:variant>
      <vt:variant>
        <vt:i4>75</vt:i4>
      </vt:variant>
      <vt:variant>
        <vt:i4>0</vt:i4>
      </vt:variant>
      <vt:variant>
        <vt:i4>5</vt:i4>
      </vt:variant>
      <vt:variant>
        <vt:lpwstr>http://www.taxheaven.gr/laws/law/index/law/109</vt:lpwstr>
      </vt:variant>
      <vt:variant>
        <vt:lpwstr/>
      </vt:variant>
      <vt:variant>
        <vt:i4>6291572</vt:i4>
      </vt:variant>
      <vt:variant>
        <vt:i4>72</vt:i4>
      </vt:variant>
      <vt:variant>
        <vt:i4>0</vt:i4>
      </vt:variant>
      <vt:variant>
        <vt:i4>5</vt:i4>
      </vt:variant>
      <vt:variant>
        <vt:lpwstr>http://www.taxheaven.gr/pages/index/page/clips-subscription</vt:lpwstr>
      </vt:variant>
      <vt:variant>
        <vt:lpwstr/>
      </vt:variant>
      <vt:variant>
        <vt:i4>4587537</vt:i4>
      </vt:variant>
      <vt:variant>
        <vt:i4>69</vt:i4>
      </vt:variant>
      <vt:variant>
        <vt:i4>0</vt:i4>
      </vt:variant>
      <vt:variant>
        <vt:i4>5</vt:i4>
      </vt:variant>
      <vt:variant>
        <vt:lpwstr>http://www.taxheaven.gr/laws/law/index/law/31</vt:lpwstr>
      </vt:variant>
      <vt:variant>
        <vt:lpwstr/>
      </vt:variant>
      <vt:variant>
        <vt:i4>6291572</vt:i4>
      </vt:variant>
      <vt:variant>
        <vt:i4>66</vt:i4>
      </vt:variant>
      <vt:variant>
        <vt:i4>0</vt:i4>
      </vt:variant>
      <vt:variant>
        <vt:i4>5</vt:i4>
      </vt:variant>
      <vt:variant>
        <vt:lpwstr>http://www.taxheaven.gr/pages/index/page/clips-subscription</vt:lpwstr>
      </vt:variant>
      <vt:variant>
        <vt:lpwstr/>
      </vt:variant>
      <vt:variant>
        <vt:i4>6291572</vt:i4>
      </vt:variant>
      <vt:variant>
        <vt:i4>63</vt:i4>
      </vt:variant>
      <vt:variant>
        <vt:i4>0</vt:i4>
      </vt:variant>
      <vt:variant>
        <vt:i4>5</vt:i4>
      </vt:variant>
      <vt:variant>
        <vt:lpwstr>http://www.taxheaven.gr/pages/index/page/clips-subscription</vt:lpwstr>
      </vt:variant>
      <vt:variant>
        <vt:lpwstr/>
      </vt:variant>
      <vt:variant>
        <vt:i4>7929980</vt:i4>
      </vt:variant>
      <vt:variant>
        <vt:i4>60</vt:i4>
      </vt:variant>
      <vt:variant>
        <vt:i4>0</vt:i4>
      </vt:variant>
      <vt:variant>
        <vt:i4>5</vt:i4>
      </vt:variant>
      <vt:variant>
        <vt:lpwstr>http://www.taxheaven.gr/laws/circular/view/id/18438</vt:lpwstr>
      </vt:variant>
      <vt:variant>
        <vt:lpwstr/>
      </vt:variant>
      <vt:variant>
        <vt:i4>4325393</vt:i4>
      </vt:variant>
      <vt:variant>
        <vt:i4>57</vt:i4>
      </vt:variant>
      <vt:variant>
        <vt:i4>0</vt:i4>
      </vt:variant>
      <vt:variant>
        <vt:i4>5</vt:i4>
      </vt:variant>
      <vt:variant>
        <vt:lpwstr>http://www.taxheaven.gr/laws/law/index/law/7</vt:lpwstr>
      </vt:variant>
      <vt:variant>
        <vt:lpwstr/>
      </vt:variant>
      <vt:variant>
        <vt:i4>7864355</vt:i4>
      </vt:variant>
      <vt:variant>
        <vt:i4>54</vt:i4>
      </vt:variant>
      <vt:variant>
        <vt:i4>0</vt:i4>
      </vt:variant>
      <vt:variant>
        <vt:i4>5</vt:i4>
      </vt:variant>
      <vt:variant>
        <vt:lpwstr>http://www.taxheaven.gr/laws/law/index/law/528</vt:lpwstr>
      </vt:variant>
      <vt:variant>
        <vt:lpwstr/>
      </vt:variant>
      <vt:variant>
        <vt:i4>6291572</vt:i4>
      </vt:variant>
      <vt:variant>
        <vt:i4>51</vt:i4>
      </vt:variant>
      <vt:variant>
        <vt:i4>0</vt:i4>
      </vt:variant>
      <vt:variant>
        <vt:i4>5</vt:i4>
      </vt:variant>
      <vt:variant>
        <vt:lpwstr>http://www.taxheaven.gr/pages/index/page/clips-subscription</vt:lpwstr>
      </vt:variant>
      <vt:variant>
        <vt:lpwstr/>
      </vt:variant>
      <vt:variant>
        <vt:i4>6291572</vt:i4>
      </vt:variant>
      <vt:variant>
        <vt:i4>48</vt:i4>
      </vt:variant>
      <vt:variant>
        <vt:i4>0</vt:i4>
      </vt:variant>
      <vt:variant>
        <vt:i4>5</vt:i4>
      </vt:variant>
      <vt:variant>
        <vt:lpwstr>http://www.taxheaven.gr/pages/index/page/clips-subscription</vt:lpwstr>
      </vt:variant>
      <vt:variant>
        <vt:lpwstr/>
      </vt:variant>
      <vt:variant>
        <vt:i4>7864355</vt:i4>
      </vt:variant>
      <vt:variant>
        <vt:i4>45</vt:i4>
      </vt:variant>
      <vt:variant>
        <vt:i4>0</vt:i4>
      </vt:variant>
      <vt:variant>
        <vt:i4>5</vt:i4>
      </vt:variant>
      <vt:variant>
        <vt:lpwstr>http://www.taxheaven.gr/laws/law/index/law/528</vt:lpwstr>
      </vt:variant>
      <vt:variant>
        <vt:lpwstr/>
      </vt:variant>
      <vt:variant>
        <vt:i4>6291572</vt:i4>
      </vt:variant>
      <vt:variant>
        <vt:i4>42</vt:i4>
      </vt:variant>
      <vt:variant>
        <vt:i4>0</vt:i4>
      </vt:variant>
      <vt:variant>
        <vt:i4>5</vt:i4>
      </vt:variant>
      <vt:variant>
        <vt:lpwstr>http://www.taxheaven.gr/pages/index/page/clips-subscription</vt:lpwstr>
      </vt:variant>
      <vt:variant>
        <vt:lpwstr/>
      </vt:variant>
      <vt:variant>
        <vt:i4>7602211</vt:i4>
      </vt:variant>
      <vt:variant>
        <vt:i4>39</vt:i4>
      </vt:variant>
      <vt:variant>
        <vt:i4>0</vt:i4>
      </vt:variant>
      <vt:variant>
        <vt:i4>5</vt:i4>
      </vt:variant>
      <vt:variant>
        <vt:lpwstr>http://www.taxheaven.gr/laws/law/index/law/120</vt:lpwstr>
      </vt:variant>
      <vt:variant>
        <vt:lpwstr/>
      </vt:variant>
      <vt:variant>
        <vt:i4>6291572</vt:i4>
      </vt:variant>
      <vt:variant>
        <vt:i4>36</vt:i4>
      </vt:variant>
      <vt:variant>
        <vt:i4>0</vt:i4>
      </vt:variant>
      <vt:variant>
        <vt:i4>5</vt:i4>
      </vt:variant>
      <vt:variant>
        <vt:lpwstr>http://www.taxheaven.gr/pages/index/page/clips-subscription</vt:lpwstr>
      </vt:variant>
      <vt:variant>
        <vt:lpwstr/>
      </vt:variant>
      <vt:variant>
        <vt:i4>7864355</vt:i4>
      </vt:variant>
      <vt:variant>
        <vt:i4>33</vt:i4>
      </vt:variant>
      <vt:variant>
        <vt:i4>0</vt:i4>
      </vt:variant>
      <vt:variant>
        <vt:i4>5</vt:i4>
      </vt:variant>
      <vt:variant>
        <vt:lpwstr>http://www.taxheaven.gr/laws/law/index/law/528</vt:lpwstr>
      </vt:variant>
      <vt:variant>
        <vt:lpwstr/>
      </vt:variant>
      <vt:variant>
        <vt:i4>7733289</vt:i4>
      </vt:variant>
      <vt:variant>
        <vt:i4>30</vt:i4>
      </vt:variant>
      <vt:variant>
        <vt:i4>0</vt:i4>
      </vt:variant>
      <vt:variant>
        <vt:i4>5</vt:i4>
      </vt:variant>
      <vt:variant>
        <vt:lpwstr>http://www.taxheaven.gr/laws/law/index/law/487</vt:lpwstr>
      </vt:variant>
      <vt:variant>
        <vt:lpwstr/>
      </vt:variant>
      <vt:variant>
        <vt:i4>6291572</vt:i4>
      </vt:variant>
      <vt:variant>
        <vt:i4>27</vt:i4>
      </vt:variant>
      <vt:variant>
        <vt:i4>0</vt:i4>
      </vt:variant>
      <vt:variant>
        <vt:i4>5</vt:i4>
      </vt:variant>
      <vt:variant>
        <vt:lpwstr>http://www.taxheaven.gr/pages/index/page/clips-subscription</vt:lpwstr>
      </vt:variant>
      <vt:variant>
        <vt:lpwstr/>
      </vt:variant>
      <vt:variant>
        <vt:i4>7405602</vt:i4>
      </vt:variant>
      <vt:variant>
        <vt:i4>24</vt:i4>
      </vt:variant>
      <vt:variant>
        <vt:i4>0</vt:i4>
      </vt:variant>
      <vt:variant>
        <vt:i4>5</vt:i4>
      </vt:variant>
      <vt:variant>
        <vt:lpwstr>http://www.taxheaven.gr/laws/law/index/law/430</vt:lpwstr>
      </vt:variant>
      <vt:variant>
        <vt:lpwstr/>
      </vt:variant>
      <vt:variant>
        <vt:i4>6291572</vt:i4>
      </vt:variant>
      <vt:variant>
        <vt:i4>21</vt:i4>
      </vt:variant>
      <vt:variant>
        <vt:i4>0</vt:i4>
      </vt:variant>
      <vt:variant>
        <vt:i4>5</vt:i4>
      </vt:variant>
      <vt:variant>
        <vt:lpwstr>http://www.taxheaven.gr/pages/index/page/clips-subscription</vt:lpwstr>
      </vt:variant>
      <vt:variant>
        <vt:lpwstr/>
      </vt:variant>
      <vt:variant>
        <vt:i4>7405602</vt:i4>
      </vt:variant>
      <vt:variant>
        <vt:i4>18</vt:i4>
      </vt:variant>
      <vt:variant>
        <vt:i4>0</vt:i4>
      </vt:variant>
      <vt:variant>
        <vt:i4>5</vt:i4>
      </vt:variant>
      <vt:variant>
        <vt:lpwstr>http://www.taxheaven.gr/laws/law/index/law/430</vt:lpwstr>
      </vt:variant>
      <vt:variant>
        <vt:lpwstr/>
      </vt:variant>
      <vt:variant>
        <vt:i4>6291572</vt:i4>
      </vt:variant>
      <vt:variant>
        <vt:i4>15</vt:i4>
      </vt:variant>
      <vt:variant>
        <vt:i4>0</vt:i4>
      </vt:variant>
      <vt:variant>
        <vt:i4>5</vt:i4>
      </vt:variant>
      <vt:variant>
        <vt:lpwstr>http://www.taxheaven.gr/pages/index/page/clips-subscription</vt:lpwstr>
      </vt:variant>
      <vt:variant>
        <vt:lpwstr/>
      </vt:variant>
      <vt:variant>
        <vt:i4>7864355</vt:i4>
      </vt:variant>
      <vt:variant>
        <vt:i4>12</vt:i4>
      </vt:variant>
      <vt:variant>
        <vt:i4>0</vt:i4>
      </vt:variant>
      <vt:variant>
        <vt:i4>5</vt:i4>
      </vt:variant>
      <vt:variant>
        <vt:lpwstr>http://www.taxheaven.gr/laws/law/index/law/528</vt:lpwstr>
      </vt:variant>
      <vt:variant>
        <vt:lpwstr/>
      </vt:variant>
      <vt:variant>
        <vt:i4>6291572</vt:i4>
      </vt:variant>
      <vt:variant>
        <vt:i4>9</vt:i4>
      </vt:variant>
      <vt:variant>
        <vt:i4>0</vt:i4>
      </vt:variant>
      <vt:variant>
        <vt:i4>5</vt:i4>
      </vt:variant>
      <vt:variant>
        <vt:lpwstr>http://www.taxheaven.gr/pages/index/page/clips-subscription</vt:lpwstr>
      </vt:variant>
      <vt:variant>
        <vt:lpwstr/>
      </vt:variant>
      <vt:variant>
        <vt:i4>720979</vt:i4>
      </vt:variant>
      <vt:variant>
        <vt:i4>6</vt:i4>
      </vt:variant>
      <vt:variant>
        <vt:i4>0</vt:i4>
      </vt:variant>
      <vt:variant>
        <vt:i4>5</vt:i4>
      </vt:variant>
      <vt:variant>
        <vt:lpwstr>http://www.edulll.gr/</vt:lpwstr>
      </vt:variant>
      <vt:variant>
        <vt:lpwstr/>
      </vt:variant>
      <vt:variant>
        <vt:i4>13</vt:i4>
      </vt:variant>
      <vt:variant>
        <vt:i4>3</vt:i4>
      </vt:variant>
      <vt:variant>
        <vt:i4>0</vt:i4>
      </vt:variant>
      <vt:variant>
        <vt:i4>5</vt:i4>
      </vt:variant>
      <vt:variant>
        <vt:lpwstr>http://creativecommons.org/licenses/by-nc-nd/3.0/deed.el</vt:lpwstr>
      </vt:variant>
      <vt:variant>
        <vt:lpwstr/>
      </vt:variant>
      <vt:variant>
        <vt:i4>720972</vt:i4>
      </vt:variant>
      <vt:variant>
        <vt:i4>0</vt:i4>
      </vt:variant>
      <vt:variant>
        <vt:i4>0</vt:i4>
      </vt:variant>
      <vt:variant>
        <vt:i4>5</vt:i4>
      </vt:variant>
      <vt:variant>
        <vt:lpwstr>http://www.teilar.gr/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Ενότητα 14</dc:title>
  <dc:subject/>
  <dc:creator>sv</dc:creator>
  <cp:keywords/>
  <dc:description/>
  <cp:lastModifiedBy>chris</cp:lastModifiedBy>
  <cp:revision>2</cp:revision>
  <dcterms:created xsi:type="dcterms:W3CDTF">2016-01-25T13:59:00Z</dcterms:created>
  <dcterms:modified xsi:type="dcterms:W3CDTF">2016-01-25T13:59:00Z</dcterms:modified>
</cp:coreProperties>
</file>