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FE29D7" w:rsidRDefault="007D3DBF" w:rsidP="009023FE">
      <w:pPr>
        <w:spacing w:after="1440"/>
        <w:ind w:firstLine="0"/>
        <w:rPr>
          <w:rFonts w:eastAsia="Calibri" w:cstheme="minorHAnsi"/>
          <w:szCs w:val="22"/>
          <w:lang w:eastAsia="en-US"/>
        </w:rPr>
      </w:pPr>
    </w:p>
    <w:p w:rsidR="007D3DBF" w:rsidRPr="00FE29D7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48"/>
          <w:szCs w:val="22"/>
          <w:lang w:eastAsia="en-US"/>
        </w:rPr>
      </w:pPr>
      <w:r w:rsidRPr="00FE29D7">
        <w:rPr>
          <w:rFonts w:eastAsia="Calibri" w:cstheme="minorHAnsi"/>
          <w:noProof/>
          <w:sz w:val="180"/>
          <w:szCs w:val="22"/>
        </w:rPr>
        <w:drawing>
          <wp:inline distT="0" distB="0" distL="0" distR="0" wp14:anchorId="1424D9CF" wp14:editId="64C48701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FE29D7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20"/>
          <w:szCs w:val="22"/>
          <w:lang w:eastAsia="en-US"/>
        </w:rPr>
      </w:pPr>
    </w:p>
    <w:p w:rsidR="007D3DBF" w:rsidRPr="00FE29D7" w:rsidRDefault="007D3DBF" w:rsidP="007D3DBF">
      <w:pPr>
        <w:spacing w:after="600" w:line="276" w:lineRule="auto"/>
        <w:rPr>
          <w:rFonts w:eastAsia="Calibri" w:cstheme="minorHAnsi"/>
          <w:szCs w:val="22"/>
          <w:lang w:eastAsia="en-US"/>
        </w:rPr>
      </w:pPr>
    </w:p>
    <w:p w:rsidR="007D3DBF" w:rsidRPr="00FE29D7" w:rsidRDefault="000048B6" w:rsidP="000048B6">
      <w:pPr>
        <w:pStyle w:val="ac"/>
        <w:ind w:left="720" w:firstLine="0"/>
        <w:rPr>
          <w:rFonts w:asciiTheme="minorHAnsi" w:hAnsiTheme="minorHAnsi" w:cstheme="minorHAnsi"/>
          <w:b w:val="0"/>
          <w:lang w:eastAsia="en-US"/>
        </w:rPr>
      </w:pPr>
      <w:r w:rsidRPr="00FE29D7">
        <w:rPr>
          <w:rFonts w:asciiTheme="minorHAnsi" w:hAnsiTheme="minorHAnsi" w:cstheme="minorHAnsi"/>
          <w:bCs/>
        </w:rPr>
        <w:t>Τεχνολογία και ποιοτικός έλεγχος Σιτηρών &amp; Αρτοσκευασμάτων</w:t>
      </w:r>
      <w:r w:rsidR="002C2A8A" w:rsidRPr="00FE29D7">
        <w:rPr>
          <w:rFonts w:asciiTheme="minorHAnsi" w:hAnsiTheme="minorHAnsi" w:cstheme="minorHAnsi"/>
          <w:b w:val="0"/>
        </w:rPr>
        <w:t>.</w:t>
      </w:r>
    </w:p>
    <w:p w:rsidR="007D3DBF" w:rsidRPr="00FE29D7" w:rsidRDefault="009A6113" w:rsidP="004E72BC">
      <w:pPr>
        <w:ind w:left="720" w:firstLine="0"/>
        <w:rPr>
          <w:rFonts w:eastAsia="Calibri" w:cstheme="minorHAnsi"/>
        </w:rPr>
      </w:pPr>
      <w:r w:rsidRPr="00FE29D7">
        <w:rPr>
          <w:rFonts w:eastAsia="Calibri" w:cstheme="minorHAnsi"/>
          <w:b/>
        </w:rPr>
        <w:t>Άσκηση</w:t>
      </w:r>
      <w:r w:rsidR="004E72BC" w:rsidRPr="00FE29D7">
        <w:rPr>
          <w:rFonts w:eastAsia="Calibri" w:cstheme="minorHAnsi"/>
          <w:b/>
        </w:rPr>
        <w:t xml:space="preserve"> </w:t>
      </w:r>
      <w:r w:rsidR="00975413" w:rsidRPr="00FE29D7">
        <w:rPr>
          <w:rFonts w:eastAsia="Calibri" w:cstheme="minorHAnsi"/>
          <w:b/>
        </w:rPr>
        <w:t>13</w:t>
      </w:r>
      <w:r w:rsidR="007D3DBF" w:rsidRPr="00FE29D7">
        <w:rPr>
          <w:rFonts w:eastAsia="Calibri" w:cstheme="minorHAnsi"/>
          <w:b/>
        </w:rPr>
        <w:t>:</w:t>
      </w:r>
      <w:r w:rsidR="007D3DBF" w:rsidRPr="00FE29D7">
        <w:rPr>
          <w:rFonts w:eastAsia="Calibri" w:cstheme="minorHAnsi"/>
          <w:lang w:eastAsia="en-US"/>
        </w:rPr>
        <w:t xml:space="preserve"> </w:t>
      </w:r>
      <w:r w:rsidR="00975413" w:rsidRPr="00FE29D7">
        <w:rPr>
          <w:rFonts w:cstheme="minorHAnsi"/>
          <w:sz w:val="22"/>
          <w:szCs w:val="22"/>
        </w:rPr>
        <w:t xml:space="preserve">Μέθοδοι μέτρησης </w:t>
      </w:r>
      <w:proofErr w:type="spellStart"/>
      <w:r w:rsidR="00975413" w:rsidRPr="00FE29D7">
        <w:rPr>
          <w:rFonts w:cstheme="minorHAnsi"/>
          <w:sz w:val="22"/>
          <w:szCs w:val="22"/>
        </w:rPr>
        <w:t>αμυλασικής</w:t>
      </w:r>
      <w:proofErr w:type="spellEnd"/>
      <w:r w:rsidR="00975413" w:rsidRPr="00FE29D7">
        <w:rPr>
          <w:rFonts w:cstheme="minorHAnsi"/>
          <w:sz w:val="22"/>
          <w:szCs w:val="22"/>
        </w:rPr>
        <w:t xml:space="preserve"> </w:t>
      </w:r>
      <w:proofErr w:type="spellStart"/>
      <w:r w:rsidR="00975413" w:rsidRPr="00FE29D7">
        <w:rPr>
          <w:rFonts w:cstheme="minorHAnsi"/>
          <w:sz w:val="22"/>
          <w:szCs w:val="22"/>
        </w:rPr>
        <w:t>ενεργότητας</w:t>
      </w:r>
      <w:proofErr w:type="spellEnd"/>
      <w:r w:rsidR="00975413" w:rsidRPr="00FE29D7">
        <w:rPr>
          <w:rFonts w:cstheme="minorHAnsi"/>
          <w:sz w:val="22"/>
          <w:szCs w:val="22"/>
        </w:rPr>
        <w:t xml:space="preserve">  των αλεύρων (</w:t>
      </w:r>
      <w:proofErr w:type="spellStart"/>
      <w:r w:rsidR="00975413" w:rsidRPr="00FE29D7">
        <w:rPr>
          <w:rFonts w:cstheme="minorHAnsi"/>
          <w:sz w:val="22"/>
          <w:szCs w:val="22"/>
        </w:rPr>
        <w:t>αμυλογράφος</w:t>
      </w:r>
      <w:proofErr w:type="spellEnd"/>
      <w:r w:rsidR="00975413" w:rsidRPr="00FE29D7">
        <w:rPr>
          <w:rFonts w:cstheme="minorHAnsi"/>
          <w:sz w:val="22"/>
          <w:szCs w:val="22"/>
        </w:rPr>
        <w:t xml:space="preserve"> και αριθμό πτώσης)</w:t>
      </w:r>
      <w:r w:rsidR="002C2A8A" w:rsidRPr="00FE29D7">
        <w:rPr>
          <w:rFonts w:eastAsia="Calibri" w:cstheme="minorHAnsi"/>
        </w:rPr>
        <w:t>.</w:t>
      </w:r>
    </w:p>
    <w:p w:rsidR="007D3DBF" w:rsidRPr="00FE29D7" w:rsidRDefault="000048B6" w:rsidP="000048B6">
      <w:pPr>
        <w:rPr>
          <w:rFonts w:eastAsia="Calibri" w:cstheme="minorHAnsi"/>
          <w:lang w:eastAsia="en-US"/>
        </w:rPr>
      </w:pPr>
      <w:r w:rsidRPr="00FE29D7">
        <w:rPr>
          <w:rFonts w:eastAsia="Calibri" w:cstheme="minorHAnsi"/>
          <w:lang w:eastAsia="en-US"/>
        </w:rPr>
        <w:t>Θεοφάνης Γεωργόπουλος</w:t>
      </w:r>
      <w:r w:rsidRPr="00FE29D7">
        <w:rPr>
          <w:rFonts w:eastAsia="Calibri" w:cstheme="minorHAnsi"/>
          <w:lang w:val="fi-FI" w:eastAsia="en-US"/>
        </w:rPr>
        <w:t xml:space="preserve">, </w:t>
      </w:r>
      <w:r w:rsidR="00B5630B" w:rsidRPr="00FE29D7">
        <w:rPr>
          <w:rFonts w:eastAsia="Calibri" w:cstheme="minorHAnsi"/>
          <w:lang w:eastAsia="en-US"/>
        </w:rPr>
        <w:t>Κ</w:t>
      </w:r>
      <w:r w:rsidRPr="00FE29D7">
        <w:rPr>
          <w:rFonts w:eastAsia="Calibri" w:cstheme="minorHAnsi"/>
          <w:lang w:eastAsia="en-US"/>
        </w:rPr>
        <w:t>αθηγητής Εφαρμογών</w:t>
      </w:r>
      <w:r w:rsidR="002C2A8A" w:rsidRPr="00FE29D7">
        <w:rPr>
          <w:rFonts w:eastAsia="Calibri" w:cstheme="minorHAnsi"/>
          <w:lang w:eastAsia="en-US"/>
        </w:rPr>
        <w:t>.</w:t>
      </w:r>
    </w:p>
    <w:p w:rsidR="000048B6" w:rsidRPr="00FE29D7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FE29D7">
        <w:rPr>
          <w:rFonts w:eastAsia="Calibri" w:cstheme="minorHAnsi"/>
          <w:lang w:eastAsia="en-US"/>
        </w:rPr>
        <w:t>Τμήμα Τεχνολογίας Τροφίμων</w:t>
      </w:r>
      <w:r w:rsidRPr="00FE29D7">
        <w:rPr>
          <w:rFonts w:eastAsia="Calibri" w:cstheme="minorHAnsi"/>
          <w:lang w:val="fi-FI" w:eastAsia="en-US"/>
        </w:rPr>
        <w:t>,</w:t>
      </w:r>
    </w:p>
    <w:p w:rsidR="007D3DBF" w:rsidRPr="00FE29D7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FE29D7">
        <w:rPr>
          <w:rFonts w:eastAsia="Calibri" w:cstheme="minorHAnsi"/>
          <w:lang w:val="fi-FI" w:eastAsia="en-US"/>
        </w:rPr>
        <w:t xml:space="preserve">T.E.I. </w:t>
      </w:r>
      <w:r w:rsidRPr="00FE29D7">
        <w:rPr>
          <w:rFonts w:eastAsia="Calibri" w:cstheme="minorHAnsi"/>
          <w:lang w:eastAsia="en-US"/>
        </w:rPr>
        <w:t>Θεσσαλίας</w:t>
      </w:r>
      <w:r w:rsidR="002C2A8A" w:rsidRPr="00FE29D7">
        <w:rPr>
          <w:rFonts w:eastAsia="Calibri" w:cstheme="minorHAnsi"/>
          <w:lang w:eastAsia="en-US"/>
        </w:rPr>
        <w:t>.</w:t>
      </w:r>
    </w:p>
    <w:p w:rsidR="007D3DBF" w:rsidRPr="00FE29D7" w:rsidRDefault="007D3DBF" w:rsidP="0070010D">
      <w:pPr>
        <w:spacing w:after="240"/>
        <w:ind w:firstLine="0"/>
        <w:rPr>
          <w:rFonts w:eastAsia="Calibri" w:cstheme="minorHAnsi"/>
          <w:szCs w:val="22"/>
          <w:lang w:eastAsia="en-US"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r w:rsidRPr="00FE29D7">
        <w:rPr>
          <w:rFonts w:eastAsia="Calibri" w:cstheme="minorHAnsi"/>
          <w:lang w:eastAsia="en-US" w:bidi="en-US"/>
        </w:rPr>
        <w:br w:type="page"/>
      </w:r>
      <w:bookmarkStart w:id="5" w:name="_Toc367132086"/>
      <w:bookmarkStart w:id="6" w:name="_Toc367101079"/>
      <w:bookmarkStart w:id="7" w:name="_Toc367101037"/>
      <w:bookmarkStart w:id="8" w:name="_Toc367100748"/>
      <w:bookmarkStart w:id="9" w:name="_Toc367696167"/>
      <w:bookmarkStart w:id="10" w:name="_Toc367695639"/>
      <w:bookmarkStart w:id="11" w:name="_Toc367391117"/>
      <w:bookmarkStart w:id="12" w:name="_Toc367176341"/>
      <w:bookmarkEnd w:id="0"/>
      <w:bookmarkEnd w:id="1"/>
      <w:bookmarkEnd w:id="2"/>
      <w:bookmarkEnd w:id="3"/>
      <w:bookmarkEnd w:id="4"/>
      <w:r w:rsidRPr="00FE29D7">
        <w:rPr>
          <w:rFonts w:eastAsia="Calibri" w:cstheme="minorHAnsi"/>
          <w:b/>
          <w:sz w:val="32"/>
          <w:lang w:eastAsia="en-US"/>
        </w:rPr>
        <w:lastRenderedPageBreak/>
        <w:t>Χρηματοδότηση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D3DBF" w:rsidRPr="00FE29D7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FE29D7">
        <w:rPr>
          <w:rFonts w:eastAsia="Calibri" w:cstheme="minorHAnsi"/>
          <w:lang w:eastAsia="en-US" w:bidi="en-US"/>
        </w:rPr>
        <w:t>Το παρόν εκπαιδ</w:t>
      </w:r>
      <w:r w:rsidR="00E06BC6" w:rsidRPr="00FE29D7">
        <w:rPr>
          <w:rFonts w:eastAsia="Calibri" w:cstheme="minorHAnsi"/>
          <w:lang w:eastAsia="en-US" w:bidi="en-US"/>
        </w:rPr>
        <w:t>ευτικό υλικό έχει αναπτυχθεί στο πλαίσιο</w:t>
      </w:r>
      <w:r w:rsidRPr="00FE29D7">
        <w:rPr>
          <w:rFonts w:eastAsia="Calibri" w:cstheme="minorHAnsi"/>
          <w:lang w:eastAsia="en-US" w:bidi="en-US"/>
        </w:rPr>
        <w:t xml:space="preserve"> του εκπαιδευτικού έργου του διδάσκοντα.</w:t>
      </w:r>
    </w:p>
    <w:p w:rsidR="007D3DBF" w:rsidRPr="00FE29D7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/>
        </w:rPr>
      </w:pPr>
      <w:r w:rsidRPr="00FE29D7">
        <w:rPr>
          <w:rFonts w:eastAsia="Calibri" w:cstheme="minorHAnsi"/>
          <w:lang w:eastAsia="en-US"/>
        </w:rPr>
        <w:t>Το έργο «</w:t>
      </w:r>
      <w:r w:rsidRPr="00FE29D7">
        <w:rPr>
          <w:rFonts w:eastAsia="Calibri" w:cstheme="minorHAnsi"/>
          <w:b/>
          <w:bCs/>
          <w:lang w:eastAsia="en-US"/>
        </w:rPr>
        <w:t>Ανοικτά Ακαδημαϊκά Μαθήματα στο Τ.Ε.Ι. Θεσσαλίας</w:t>
      </w:r>
      <w:r w:rsidRPr="00FE29D7">
        <w:rPr>
          <w:rFonts w:eastAsia="Calibri" w:cstheme="minorHAnsi"/>
          <w:lang w:eastAsia="en-US"/>
        </w:rPr>
        <w:t>» έχει χρηματοδοτήσει μόνο τη</w:t>
      </w:r>
      <w:r w:rsidR="0070010D" w:rsidRPr="00FE29D7">
        <w:rPr>
          <w:rFonts w:eastAsia="Calibri" w:cstheme="minorHAnsi"/>
          <w:lang w:eastAsia="en-US"/>
        </w:rPr>
        <w:t>ν</w:t>
      </w:r>
      <w:r w:rsidRPr="00FE29D7">
        <w:rPr>
          <w:rFonts w:eastAsia="Calibri" w:cstheme="minorHAnsi"/>
          <w:lang w:eastAsia="en-US"/>
        </w:rPr>
        <w:t xml:space="preserve"> αναδιαμόρφωση του εκπαιδευτικού υλικού. </w:t>
      </w:r>
    </w:p>
    <w:p w:rsidR="007D3DBF" w:rsidRPr="00FE29D7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FE29D7">
        <w:rPr>
          <w:rFonts w:eastAsia="Calibri" w:cstheme="minorHAnsi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FE29D7" w:rsidRDefault="007D3DBF" w:rsidP="007D3DBF">
      <w:pPr>
        <w:spacing w:after="0"/>
        <w:rPr>
          <w:rFonts w:cstheme="minorHAnsi"/>
          <w:szCs w:val="22"/>
          <w:lang w:eastAsia="en-US" w:bidi="en-US"/>
        </w:rPr>
      </w:pPr>
    </w:p>
    <w:p w:rsidR="007D3DBF" w:rsidRPr="00FE29D7" w:rsidRDefault="007D3DBF" w:rsidP="007D3DBF">
      <w:pPr>
        <w:spacing w:after="200" w:line="276" w:lineRule="auto"/>
        <w:rPr>
          <w:rFonts w:cstheme="minorHAnsi"/>
          <w:noProof/>
          <w:sz w:val="22"/>
          <w:szCs w:val="22"/>
          <w:lang w:val="en-US"/>
        </w:rPr>
      </w:pPr>
      <w:r w:rsidRPr="00FE29D7">
        <w:rPr>
          <w:rFonts w:cstheme="minorHAnsi"/>
          <w:noProof/>
          <w:sz w:val="22"/>
          <w:szCs w:val="22"/>
        </w:rPr>
        <w:drawing>
          <wp:inline distT="0" distB="0" distL="0" distR="0" wp14:anchorId="627C2307" wp14:editId="4F58B270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FE29D7" w:rsidRDefault="00E46746" w:rsidP="00E46746">
      <w:pPr>
        <w:spacing w:after="200" w:line="276" w:lineRule="auto"/>
        <w:ind w:firstLine="0"/>
        <w:rPr>
          <w:rFonts w:eastAsia="Calibri" w:cstheme="minorHAnsi"/>
          <w:szCs w:val="22"/>
          <w:lang w:eastAsia="en-US"/>
        </w:rPr>
      </w:pPr>
      <w:r w:rsidRPr="00FE29D7">
        <w:rPr>
          <w:rFonts w:eastAsia="Calibri" w:cstheme="minorHAnsi"/>
          <w:szCs w:val="22"/>
          <w:lang w:eastAsia="en-US"/>
        </w:rPr>
        <w:br w:type="page"/>
      </w:r>
    </w:p>
    <w:p w:rsidR="007D3DBF" w:rsidRPr="00FE29D7" w:rsidRDefault="007D3DBF" w:rsidP="0070010D">
      <w:pPr>
        <w:spacing w:after="240"/>
        <w:ind w:firstLine="0"/>
        <w:rPr>
          <w:rFonts w:cstheme="minorHAnsi"/>
          <w:sz w:val="32"/>
        </w:rPr>
      </w:pPr>
      <w:r w:rsidRPr="00FE29D7">
        <w:rPr>
          <w:rFonts w:cstheme="minorHAnsi"/>
          <w:b/>
          <w:color w:val="0070C0"/>
          <w:sz w:val="32"/>
        </w:rPr>
        <w:lastRenderedPageBreak/>
        <w:t>Περιεχόμενα</w:t>
      </w:r>
    </w:p>
    <w:bookmarkStart w:id="13" w:name="_ΑΛΓΌΡΙΘΜΟΙ"/>
    <w:bookmarkStart w:id="14" w:name="_ΠΡΟΓΡΆΜΜΑΤΑ"/>
    <w:bookmarkStart w:id="15" w:name="_Σχήματα."/>
    <w:bookmarkEnd w:id="13"/>
    <w:bookmarkEnd w:id="14"/>
    <w:bookmarkEnd w:id="15"/>
    <w:p w:rsidR="00FE29D7" w:rsidRPr="00FE29D7" w:rsidRDefault="00FE29D7" w:rsidP="00FE29D7">
      <w:pPr>
        <w:pStyle w:val="10"/>
        <w:tabs>
          <w:tab w:val="right" w:leader="dot" w:pos="9016"/>
        </w:tabs>
        <w:ind w:left="720" w:firstLine="0"/>
        <w:rPr>
          <w:rFonts w:eastAsiaTheme="minorEastAsia" w:cstheme="minorHAnsi"/>
          <w:noProof/>
          <w:sz w:val="22"/>
          <w:szCs w:val="22"/>
        </w:rPr>
      </w:pPr>
      <w:r w:rsidRPr="00FE29D7">
        <w:rPr>
          <w:rFonts w:eastAsia="Calibri" w:cstheme="minorHAnsi"/>
          <w:szCs w:val="22"/>
          <w:lang w:eastAsia="en-US"/>
        </w:rPr>
        <w:fldChar w:fldCharType="begin"/>
      </w:r>
      <w:r w:rsidRPr="00FE29D7">
        <w:rPr>
          <w:rFonts w:eastAsia="Calibri" w:cstheme="minorHAnsi"/>
          <w:szCs w:val="22"/>
          <w:lang w:eastAsia="en-US"/>
        </w:rPr>
        <w:instrText xml:space="preserve"> TOC \o "1-4" \h \z \u </w:instrText>
      </w:r>
      <w:r w:rsidRPr="00FE29D7">
        <w:rPr>
          <w:rFonts w:eastAsia="Calibri" w:cstheme="minorHAnsi"/>
          <w:szCs w:val="22"/>
          <w:lang w:eastAsia="en-US"/>
        </w:rPr>
        <w:fldChar w:fldCharType="separate"/>
      </w:r>
      <w:hyperlink w:anchor="_Toc116871499" w:history="1">
        <w:r w:rsidRPr="00FE29D7">
          <w:rPr>
            <w:rStyle w:val="-"/>
            <w:rFonts w:cstheme="minorHAnsi"/>
            <w:noProof/>
          </w:rPr>
          <w:t>Μέθοδοι μέτρησης αμυλασικής ενεργότητας των αλεύρων με αμυλογράφο και με την μέθοδο αριθμού πτώσεως</w:t>
        </w:r>
        <w:r w:rsidRPr="00FE29D7">
          <w:rPr>
            <w:rFonts w:cstheme="minorHAnsi"/>
            <w:noProof/>
            <w:webHidden/>
          </w:rPr>
          <w:tab/>
        </w:r>
        <w:r w:rsidRPr="00FE29D7">
          <w:rPr>
            <w:rFonts w:cstheme="minorHAnsi"/>
            <w:noProof/>
            <w:webHidden/>
          </w:rPr>
          <w:fldChar w:fldCharType="begin"/>
        </w:r>
        <w:r w:rsidRPr="00FE29D7">
          <w:rPr>
            <w:rFonts w:cstheme="minorHAnsi"/>
            <w:noProof/>
            <w:webHidden/>
          </w:rPr>
          <w:instrText xml:space="preserve"> PAGEREF _Toc116871499 \h </w:instrText>
        </w:r>
        <w:r w:rsidRPr="00FE29D7">
          <w:rPr>
            <w:rFonts w:cstheme="minorHAnsi"/>
            <w:noProof/>
            <w:webHidden/>
          </w:rPr>
        </w:r>
        <w:r w:rsidRPr="00FE29D7">
          <w:rPr>
            <w:rFonts w:cstheme="minorHAnsi"/>
            <w:noProof/>
            <w:webHidden/>
          </w:rPr>
          <w:fldChar w:fldCharType="separate"/>
        </w:r>
        <w:r w:rsidRPr="00FE29D7">
          <w:rPr>
            <w:rFonts w:cstheme="minorHAnsi"/>
            <w:noProof/>
            <w:webHidden/>
          </w:rPr>
          <w:t>4</w:t>
        </w:r>
        <w:r w:rsidRPr="00FE29D7">
          <w:rPr>
            <w:rFonts w:cstheme="minorHAnsi"/>
            <w:noProof/>
            <w:webHidden/>
          </w:rPr>
          <w:fldChar w:fldCharType="end"/>
        </w:r>
      </w:hyperlink>
    </w:p>
    <w:p w:rsidR="00FE29D7" w:rsidRPr="00FE29D7" w:rsidRDefault="00FE29D7">
      <w:pPr>
        <w:pStyle w:val="10"/>
        <w:tabs>
          <w:tab w:val="right" w:leader="dot" w:pos="9016"/>
        </w:tabs>
        <w:rPr>
          <w:rFonts w:eastAsiaTheme="minorEastAsia" w:cstheme="minorHAnsi"/>
          <w:noProof/>
          <w:sz w:val="22"/>
          <w:szCs w:val="22"/>
        </w:rPr>
      </w:pPr>
      <w:hyperlink w:anchor="_Toc116871500" w:history="1">
        <w:r w:rsidRPr="00FE29D7">
          <w:rPr>
            <w:rStyle w:val="-"/>
            <w:rFonts w:cstheme="minorHAnsi"/>
            <w:noProof/>
          </w:rPr>
          <w:t>Αμυλογράφος</w:t>
        </w:r>
        <w:r w:rsidRPr="00FE29D7">
          <w:rPr>
            <w:rFonts w:cstheme="minorHAnsi"/>
            <w:noProof/>
            <w:webHidden/>
          </w:rPr>
          <w:tab/>
        </w:r>
        <w:r w:rsidRPr="00FE29D7">
          <w:rPr>
            <w:rFonts w:cstheme="minorHAnsi"/>
            <w:noProof/>
            <w:webHidden/>
          </w:rPr>
          <w:fldChar w:fldCharType="begin"/>
        </w:r>
        <w:r w:rsidRPr="00FE29D7">
          <w:rPr>
            <w:rFonts w:cstheme="minorHAnsi"/>
            <w:noProof/>
            <w:webHidden/>
          </w:rPr>
          <w:instrText xml:space="preserve"> PAGEREF _Toc116871500 \h </w:instrText>
        </w:r>
        <w:r w:rsidRPr="00FE29D7">
          <w:rPr>
            <w:rFonts w:cstheme="minorHAnsi"/>
            <w:noProof/>
            <w:webHidden/>
          </w:rPr>
        </w:r>
        <w:r w:rsidRPr="00FE29D7">
          <w:rPr>
            <w:rFonts w:cstheme="minorHAnsi"/>
            <w:noProof/>
            <w:webHidden/>
          </w:rPr>
          <w:fldChar w:fldCharType="separate"/>
        </w:r>
        <w:r w:rsidRPr="00FE29D7">
          <w:rPr>
            <w:rFonts w:cstheme="minorHAnsi"/>
            <w:noProof/>
            <w:webHidden/>
          </w:rPr>
          <w:t>4</w:t>
        </w:r>
        <w:r w:rsidRPr="00FE29D7">
          <w:rPr>
            <w:rFonts w:cstheme="minorHAnsi"/>
            <w:noProof/>
            <w:webHidden/>
          </w:rPr>
          <w:fldChar w:fldCharType="end"/>
        </w:r>
      </w:hyperlink>
    </w:p>
    <w:p w:rsidR="00FE29D7" w:rsidRPr="00FE29D7" w:rsidRDefault="00FE29D7">
      <w:pPr>
        <w:pStyle w:val="10"/>
        <w:tabs>
          <w:tab w:val="right" w:leader="dot" w:pos="9016"/>
        </w:tabs>
        <w:rPr>
          <w:rFonts w:eastAsiaTheme="minorEastAsia" w:cstheme="minorHAnsi"/>
          <w:noProof/>
          <w:sz w:val="22"/>
          <w:szCs w:val="22"/>
        </w:rPr>
      </w:pPr>
      <w:hyperlink w:anchor="_Toc116871501" w:history="1">
        <w:r w:rsidRPr="00FE29D7">
          <w:rPr>
            <w:rStyle w:val="-"/>
            <w:rFonts w:cstheme="minorHAnsi"/>
            <w:noProof/>
          </w:rPr>
          <w:t>Μέθοδος αριθμού πτώσεως (</w:t>
        </w:r>
        <w:r w:rsidRPr="00FE29D7">
          <w:rPr>
            <w:rStyle w:val="-"/>
            <w:rFonts w:cstheme="minorHAnsi"/>
            <w:noProof/>
            <w:lang w:val="en-US"/>
          </w:rPr>
          <w:t>Falling</w:t>
        </w:r>
        <w:r w:rsidRPr="00FE29D7">
          <w:rPr>
            <w:rStyle w:val="-"/>
            <w:rFonts w:cstheme="minorHAnsi"/>
            <w:noProof/>
          </w:rPr>
          <w:t xml:space="preserve"> </w:t>
        </w:r>
        <w:r w:rsidRPr="00FE29D7">
          <w:rPr>
            <w:rStyle w:val="-"/>
            <w:rFonts w:cstheme="minorHAnsi"/>
            <w:noProof/>
            <w:lang w:val="en-US"/>
          </w:rPr>
          <w:t>Number</w:t>
        </w:r>
        <w:r w:rsidRPr="00FE29D7">
          <w:rPr>
            <w:rStyle w:val="-"/>
            <w:rFonts w:cstheme="minorHAnsi"/>
            <w:noProof/>
          </w:rPr>
          <w:t>)</w:t>
        </w:r>
        <w:r w:rsidRPr="00FE29D7">
          <w:rPr>
            <w:rFonts w:cstheme="minorHAnsi"/>
            <w:noProof/>
            <w:webHidden/>
          </w:rPr>
          <w:tab/>
        </w:r>
        <w:r w:rsidRPr="00FE29D7">
          <w:rPr>
            <w:rFonts w:cstheme="minorHAnsi"/>
            <w:noProof/>
            <w:webHidden/>
          </w:rPr>
          <w:fldChar w:fldCharType="begin"/>
        </w:r>
        <w:r w:rsidRPr="00FE29D7">
          <w:rPr>
            <w:rFonts w:cstheme="minorHAnsi"/>
            <w:noProof/>
            <w:webHidden/>
          </w:rPr>
          <w:instrText xml:space="preserve"> PAGEREF _Toc116871501 \h </w:instrText>
        </w:r>
        <w:r w:rsidRPr="00FE29D7">
          <w:rPr>
            <w:rFonts w:cstheme="minorHAnsi"/>
            <w:noProof/>
            <w:webHidden/>
          </w:rPr>
        </w:r>
        <w:r w:rsidRPr="00FE29D7">
          <w:rPr>
            <w:rFonts w:cstheme="minorHAnsi"/>
            <w:noProof/>
            <w:webHidden/>
          </w:rPr>
          <w:fldChar w:fldCharType="separate"/>
        </w:r>
        <w:r w:rsidRPr="00FE29D7">
          <w:rPr>
            <w:rFonts w:cstheme="minorHAnsi"/>
            <w:noProof/>
            <w:webHidden/>
          </w:rPr>
          <w:t>5</w:t>
        </w:r>
        <w:r w:rsidRPr="00FE29D7">
          <w:rPr>
            <w:rFonts w:cstheme="minorHAnsi"/>
            <w:noProof/>
            <w:webHidden/>
          </w:rPr>
          <w:fldChar w:fldCharType="end"/>
        </w:r>
      </w:hyperlink>
    </w:p>
    <w:p w:rsidR="00FE29D7" w:rsidRPr="00FE29D7" w:rsidRDefault="00FE29D7">
      <w:pPr>
        <w:pStyle w:val="10"/>
        <w:tabs>
          <w:tab w:val="right" w:leader="dot" w:pos="9016"/>
        </w:tabs>
        <w:rPr>
          <w:rFonts w:eastAsiaTheme="minorEastAsia" w:cstheme="minorHAnsi"/>
          <w:noProof/>
          <w:sz w:val="22"/>
          <w:szCs w:val="22"/>
        </w:rPr>
      </w:pPr>
      <w:hyperlink w:anchor="_Toc116871502" w:history="1">
        <w:r w:rsidRPr="00FE29D7">
          <w:rPr>
            <w:rStyle w:val="-"/>
            <w:rFonts w:cstheme="minorHAnsi"/>
            <w:noProof/>
          </w:rPr>
          <w:t>Σημειώματα:</w:t>
        </w:r>
        <w:r w:rsidRPr="00FE29D7">
          <w:rPr>
            <w:rFonts w:cstheme="minorHAnsi"/>
            <w:noProof/>
            <w:webHidden/>
          </w:rPr>
          <w:tab/>
        </w:r>
        <w:r w:rsidRPr="00FE29D7">
          <w:rPr>
            <w:rFonts w:cstheme="minorHAnsi"/>
            <w:noProof/>
            <w:webHidden/>
          </w:rPr>
          <w:fldChar w:fldCharType="begin"/>
        </w:r>
        <w:r w:rsidRPr="00FE29D7">
          <w:rPr>
            <w:rFonts w:cstheme="minorHAnsi"/>
            <w:noProof/>
            <w:webHidden/>
          </w:rPr>
          <w:instrText xml:space="preserve"> PAGEREF _Toc116871502 \h </w:instrText>
        </w:r>
        <w:r w:rsidRPr="00FE29D7">
          <w:rPr>
            <w:rFonts w:cstheme="minorHAnsi"/>
            <w:noProof/>
            <w:webHidden/>
          </w:rPr>
        </w:r>
        <w:r w:rsidRPr="00FE29D7">
          <w:rPr>
            <w:rFonts w:cstheme="minorHAnsi"/>
            <w:noProof/>
            <w:webHidden/>
          </w:rPr>
          <w:fldChar w:fldCharType="separate"/>
        </w:r>
        <w:r w:rsidRPr="00FE29D7">
          <w:rPr>
            <w:rFonts w:cstheme="minorHAnsi"/>
            <w:noProof/>
            <w:webHidden/>
          </w:rPr>
          <w:t>7</w:t>
        </w:r>
        <w:r w:rsidRPr="00FE29D7">
          <w:rPr>
            <w:rFonts w:cstheme="minorHAnsi"/>
            <w:noProof/>
            <w:webHidden/>
          </w:rPr>
          <w:fldChar w:fldCharType="end"/>
        </w:r>
      </w:hyperlink>
    </w:p>
    <w:p w:rsidR="007D3DBF" w:rsidRPr="00FE29D7" w:rsidRDefault="00FE29D7" w:rsidP="00006EF1">
      <w:pPr>
        <w:spacing w:after="600"/>
        <w:ind w:firstLine="0"/>
        <w:rPr>
          <w:rFonts w:eastAsia="Calibri" w:cstheme="minorHAnsi"/>
          <w:szCs w:val="22"/>
          <w:lang w:eastAsia="en-US"/>
        </w:rPr>
      </w:pPr>
      <w:r w:rsidRPr="00FE29D7">
        <w:rPr>
          <w:rFonts w:eastAsia="Calibri" w:cstheme="minorHAnsi"/>
          <w:szCs w:val="22"/>
          <w:lang w:eastAsia="en-US"/>
        </w:rPr>
        <w:fldChar w:fldCharType="end"/>
      </w:r>
    </w:p>
    <w:p w:rsidR="00E32191" w:rsidRPr="00FE29D7" w:rsidRDefault="00E32191" w:rsidP="007D3DBF">
      <w:pPr>
        <w:spacing w:after="2760"/>
        <w:rPr>
          <w:rFonts w:eastAsia="Calibri" w:cstheme="minorHAnsi"/>
          <w:szCs w:val="22"/>
          <w:lang w:val="en-US" w:eastAsia="en-US"/>
        </w:rPr>
      </w:pPr>
      <w:bookmarkStart w:id="16" w:name="_Πίνακες."/>
      <w:bookmarkEnd w:id="16"/>
    </w:p>
    <w:p w:rsidR="007D3DBF" w:rsidRPr="00FE29D7" w:rsidRDefault="00E32191" w:rsidP="00E32191">
      <w:pPr>
        <w:rPr>
          <w:rFonts w:eastAsia="Calibri" w:cstheme="minorHAnsi"/>
          <w:lang w:val="en-US" w:eastAsia="en-US"/>
        </w:rPr>
      </w:pPr>
      <w:r w:rsidRPr="00FE29D7">
        <w:rPr>
          <w:rFonts w:eastAsia="Calibri" w:cstheme="minorHAnsi"/>
          <w:lang w:val="en-US" w:eastAsia="en-US"/>
        </w:rPr>
        <w:br w:type="page"/>
      </w:r>
    </w:p>
    <w:p w:rsidR="00FE29D7" w:rsidRPr="00FE29D7" w:rsidRDefault="00FE29D7" w:rsidP="00FE29D7">
      <w:pPr>
        <w:pStyle w:val="1"/>
        <w:jc w:val="center"/>
        <w:rPr>
          <w:rFonts w:asciiTheme="minorHAnsi" w:hAnsiTheme="minorHAnsi" w:cstheme="minorHAnsi"/>
        </w:rPr>
      </w:pPr>
      <w:bookmarkStart w:id="17" w:name="_Toc116871499"/>
      <w:r w:rsidRPr="00FE29D7">
        <w:rPr>
          <w:rFonts w:asciiTheme="minorHAnsi" w:hAnsiTheme="minorHAnsi" w:cstheme="minorHAnsi"/>
        </w:rPr>
        <w:lastRenderedPageBreak/>
        <w:t xml:space="preserve">Μέθοδοι μέτρησης </w:t>
      </w:r>
      <w:proofErr w:type="spellStart"/>
      <w:r w:rsidRPr="00FE29D7">
        <w:rPr>
          <w:rFonts w:asciiTheme="minorHAnsi" w:hAnsiTheme="minorHAnsi" w:cstheme="minorHAnsi"/>
        </w:rPr>
        <w:t>αμυλασικής</w:t>
      </w:r>
      <w:proofErr w:type="spellEnd"/>
      <w:r w:rsidRPr="00FE29D7">
        <w:rPr>
          <w:rFonts w:asciiTheme="minorHAnsi" w:hAnsiTheme="minorHAnsi" w:cstheme="minorHAnsi"/>
        </w:rPr>
        <w:t xml:space="preserve"> </w:t>
      </w:r>
      <w:proofErr w:type="spellStart"/>
      <w:r w:rsidRPr="00FE29D7">
        <w:rPr>
          <w:rFonts w:asciiTheme="minorHAnsi" w:hAnsiTheme="minorHAnsi" w:cstheme="minorHAnsi"/>
        </w:rPr>
        <w:t>ενεργότητας</w:t>
      </w:r>
      <w:proofErr w:type="spellEnd"/>
      <w:r w:rsidRPr="00FE29D7">
        <w:rPr>
          <w:rFonts w:asciiTheme="minorHAnsi" w:hAnsiTheme="minorHAnsi" w:cstheme="minorHAnsi"/>
        </w:rPr>
        <w:t xml:space="preserve"> των αλεύρων με </w:t>
      </w:r>
      <w:proofErr w:type="spellStart"/>
      <w:r w:rsidRPr="00FE29D7">
        <w:rPr>
          <w:rFonts w:asciiTheme="minorHAnsi" w:hAnsiTheme="minorHAnsi" w:cstheme="minorHAnsi"/>
        </w:rPr>
        <w:t>αμυλογράφο</w:t>
      </w:r>
      <w:proofErr w:type="spellEnd"/>
      <w:r w:rsidRPr="00FE29D7">
        <w:rPr>
          <w:rFonts w:asciiTheme="minorHAnsi" w:hAnsiTheme="minorHAnsi" w:cstheme="minorHAnsi"/>
        </w:rPr>
        <w:t xml:space="preserve"> και με την μέθοδο αριθμού πτώσεως</w:t>
      </w:r>
      <w:bookmarkEnd w:id="17"/>
    </w:p>
    <w:p w:rsidR="00FE29D7" w:rsidRPr="00FE29D7" w:rsidRDefault="00FE29D7" w:rsidP="00FE29D7">
      <w:pPr>
        <w:pStyle w:val="1"/>
        <w:rPr>
          <w:rFonts w:asciiTheme="minorHAnsi" w:hAnsiTheme="minorHAnsi" w:cstheme="minorHAnsi"/>
        </w:rPr>
      </w:pPr>
      <w:bookmarkStart w:id="18" w:name="_Toc116871500"/>
      <w:proofErr w:type="spellStart"/>
      <w:r w:rsidRPr="00FE29D7">
        <w:rPr>
          <w:rFonts w:asciiTheme="minorHAnsi" w:hAnsiTheme="minorHAnsi" w:cstheme="minorHAnsi"/>
        </w:rPr>
        <w:t>Αμυλογράφος</w:t>
      </w:r>
      <w:bookmarkEnd w:id="18"/>
      <w:proofErr w:type="spellEnd"/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Ο </w:t>
      </w:r>
      <w:proofErr w:type="spellStart"/>
      <w:r w:rsidRPr="00FE29D7">
        <w:rPr>
          <w:rFonts w:asciiTheme="minorHAnsi" w:hAnsiTheme="minorHAnsi" w:cstheme="minorHAnsi"/>
          <w:bCs/>
        </w:rPr>
        <w:t>αμυλογράφος</w:t>
      </w:r>
      <w:proofErr w:type="spellEnd"/>
      <w:r w:rsidRPr="00FE29D7">
        <w:rPr>
          <w:rFonts w:asciiTheme="minorHAnsi" w:hAnsiTheme="minorHAnsi" w:cstheme="minorHAnsi"/>
          <w:bCs/>
        </w:rPr>
        <w:t xml:space="preserve"> καταγράφει το ιξώδες του αλεύρου σε σχέση με τη θερμοκρασία και το χρόνο. Το </w:t>
      </w:r>
      <w:proofErr w:type="spellStart"/>
      <w:r w:rsidRPr="00FE29D7">
        <w:rPr>
          <w:rFonts w:asciiTheme="minorHAnsi" w:hAnsiTheme="minorHAnsi" w:cstheme="minorHAnsi"/>
          <w:bCs/>
        </w:rPr>
        <w:t>αμυλογράφημα</w:t>
      </w:r>
      <w:proofErr w:type="spellEnd"/>
      <w:r w:rsidRPr="00FE29D7">
        <w:rPr>
          <w:rFonts w:asciiTheme="minorHAnsi" w:hAnsiTheme="minorHAnsi" w:cstheme="minorHAnsi"/>
          <w:bCs/>
        </w:rPr>
        <w:t xml:space="preserve"> που προκύπτει δείχνει την πορεία της ζελατινοποίησης του αλεύρου, το οποίο ζελατινοποιείται υπό σταθερή ταχύτητα ανάδευσης και αύξηση της θερμοκρασίας. </w:t>
      </w: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Οι προσδιοριζόμενοι παράμετροι είναι: </w:t>
      </w:r>
    </w:p>
    <w:p w:rsidR="00FE29D7" w:rsidRPr="00FE29D7" w:rsidRDefault="00FE29D7" w:rsidP="00FE29D7">
      <w:pPr>
        <w:pStyle w:val="Web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>Το μέγιστο ιξώδες που αποτελεί κριτήριο για τη δράση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. </w:t>
      </w:r>
    </w:p>
    <w:p w:rsidR="00FE29D7" w:rsidRPr="00FE29D7" w:rsidRDefault="00FE29D7" w:rsidP="00FE29D7">
      <w:pPr>
        <w:pStyle w:val="Web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Η θερμοκρασία ζελατινοποίησης </w:t>
      </w:r>
    </w:p>
    <w:p w:rsidR="00FE29D7" w:rsidRPr="00FE29D7" w:rsidRDefault="00FE29D7" w:rsidP="00FE29D7">
      <w:pPr>
        <w:pStyle w:val="Web"/>
        <w:numPr>
          <w:ilvl w:val="0"/>
          <w:numId w:val="13"/>
        </w:numPr>
        <w:rPr>
          <w:rFonts w:asciiTheme="minorHAnsi" w:hAnsiTheme="minorHAnsi" w:cstheme="minorHAnsi"/>
          <w:bCs/>
          <w:u w:val="single"/>
        </w:rPr>
      </w:pPr>
      <w:r w:rsidRPr="00FE29D7">
        <w:rPr>
          <w:rFonts w:asciiTheme="minorHAnsi" w:hAnsiTheme="minorHAnsi" w:cstheme="minorHAnsi"/>
          <w:bCs/>
          <w:u w:val="single"/>
        </w:rPr>
        <w:t>Εφαρμογή στην αλευροβιομηχανία</w:t>
      </w:r>
      <w:r w:rsidRPr="00FE29D7">
        <w:rPr>
          <w:rFonts w:asciiTheme="minorHAnsi" w:hAnsiTheme="minorHAnsi" w:cstheme="minorHAnsi"/>
          <w:bCs/>
        </w:rPr>
        <w:t xml:space="preserve"> :Αλλαγή στην άλεση και ή προσθήκη βύνης, 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</w:p>
    <w:p w:rsidR="00FE29D7" w:rsidRPr="00FE29D7" w:rsidRDefault="00FE29D7" w:rsidP="00FE29D7">
      <w:pPr>
        <w:pStyle w:val="Web"/>
        <w:numPr>
          <w:ilvl w:val="0"/>
          <w:numId w:val="13"/>
        </w:numPr>
        <w:rPr>
          <w:rFonts w:asciiTheme="minorHAnsi" w:hAnsiTheme="minorHAnsi" w:cstheme="minorHAnsi"/>
          <w:bCs/>
          <w:u w:val="single"/>
        </w:rPr>
      </w:pPr>
      <w:r w:rsidRPr="00FE29D7">
        <w:rPr>
          <w:rFonts w:asciiTheme="minorHAnsi" w:hAnsiTheme="minorHAnsi" w:cstheme="minorHAnsi"/>
          <w:bCs/>
          <w:u w:val="single"/>
        </w:rPr>
        <w:t>Εφαρμογή στην αρτοβιομηχανία</w:t>
      </w:r>
      <w:r w:rsidRPr="00FE29D7">
        <w:rPr>
          <w:rFonts w:asciiTheme="minorHAnsi" w:hAnsiTheme="minorHAnsi" w:cstheme="minorHAnsi"/>
          <w:bCs/>
        </w:rPr>
        <w:t xml:space="preserve"> :Προσθήκη βύνης, 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Η αλλαγή του ιξώδες του ζυμαριού κατά την περίοδο της αυξήσεως της θερμοκρασίας που προηγείται από το ψήσιμο, ελέγχεται με τον </w:t>
      </w:r>
      <w:proofErr w:type="spellStart"/>
      <w:r w:rsidRPr="00FE29D7">
        <w:rPr>
          <w:rFonts w:asciiTheme="minorHAnsi" w:hAnsiTheme="minorHAnsi" w:cstheme="minorHAnsi"/>
          <w:bCs/>
        </w:rPr>
        <w:t>αμυλογράφο</w:t>
      </w:r>
      <w:proofErr w:type="spellEnd"/>
      <w:r w:rsidRPr="00FE29D7">
        <w:rPr>
          <w:rFonts w:asciiTheme="minorHAnsi" w:hAnsiTheme="minorHAnsi" w:cstheme="minorHAnsi"/>
          <w:bCs/>
        </w:rPr>
        <w:t xml:space="preserve">. Η αλλαγή αυτή εξαρτάται κύρια από την </w:t>
      </w:r>
      <w:proofErr w:type="spellStart"/>
      <w:r w:rsidRPr="00FE29D7">
        <w:rPr>
          <w:rFonts w:asciiTheme="minorHAnsi" w:hAnsiTheme="minorHAnsi" w:cstheme="minorHAnsi"/>
          <w:bCs/>
        </w:rPr>
        <w:t>ενζυμική</w:t>
      </w:r>
      <w:proofErr w:type="spellEnd"/>
      <w:r w:rsidRPr="00FE29D7">
        <w:rPr>
          <w:rFonts w:asciiTheme="minorHAnsi" w:hAnsiTheme="minorHAnsi" w:cstheme="minorHAnsi"/>
          <w:bCs/>
        </w:rPr>
        <w:t xml:space="preserve"> διάσπαση του αμύλου. Στο </w:t>
      </w:r>
      <w:proofErr w:type="spellStart"/>
      <w:r w:rsidRPr="00FE29D7">
        <w:rPr>
          <w:rFonts w:asciiTheme="minorHAnsi" w:hAnsiTheme="minorHAnsi" w:cstheme="minorHAnsi"/>
          <w:bCs/>
        </w:rPr>
        <w:t>αμυλογράφημα</w:t>
      </w:r>
      <w:proofErr w:type="spellEnd"/>
      <w:r w:rsidRPr="00FE29D7">
        <w:rPr>
          <w:rFonts w:asciiTheme="minorHAnsi" w:hAnsiTheme="minorHAnsi" w:cstheme="minorHAnsi"/>
          <w:bCs/>
        </w:rPr>
        <w:t xml:space="preserve"> καταγράφεται η μεταβολή του ιξώδους που θερμαίνεται σιγά σιγά (περίπου 1,5ο</w:t>
      </w:r>
      <w:r w:rsidRPr="00FE29D7">
        <w:rPr>
          <w:rFonts w:asciiTheme="minorHAnsi" w:hAnsiTheme="minorHAnsi" w:cstheme="minorHAnsi"/>
          <w:bCs/>
          <w:lang w:val="en-US"/>
        </w:rPr>
        <w:t>C</w:t>
      </w:r>
      <w:r w:rsidRPr="00FE29D7">
        <w:rPr>
          <w:rFonts w:asciiTheme="minorHAnsi" w:hAnsiTheme="minorHAnsi" w:cstheme="minorHAnsi"/>
          <w:bCs/>
        </w:rPr>
        <w:t xml:space="preserve"> ανά λεπτό) από 30 σε 95ο </w:t>
      </w:r>
      <w:r w:rsidRPr="00FE29D7">
        <w:rPr>
          <w:rFonts w:asciiTheme="minorHAnsi" w:hAnsiTheme="minorHAnsi" w:cstheme="minorHAnsi"/>
          <w:bCs/>
          <w:lang w:val="en-US"/>
        </w:rPr>
        <w:t>C</w:t>
      </w:r>
      <w:r w:rsidRPr="00FE29D7">
        <w:rPr>
          <w:rFonts w:asciiTheme="minorHAnsi" w:hAnsiTheme="minorHAnsi" w:cstheme="minorHAnsi"/>
          <w:bCs/>
        </w:rPr>
        <w:t xml:space="preserve">. Καθώς η θερμοκρασία του δείγματος αυξάνει, το άμυλο ζελατινοποιείται και το ιξώδες αυξάνει. Με τον </w:t>
      </w:r>
      <w:proofErr w:type="spellStart"/>
      <w:r w:rsidRPr="00FE29D7">
        <w:rPr>
          <w:rFonts w:asciiTheme="minorHAnsi" w:hAnsiTheme="minorHAnsi" w:cstheme="minorHAnsi"/>
          <w:bCs/>
        </w:rPr>
        <w:t>αμυλογράφο</w:t>
      </w:r>
      <w:proofErr w:type="spellEnd"/>
      <w:r w:rsidRPr="00FE29D7">
        <w:rPr>
          <w:rFonts w:asciiTheme="minorHAnsi" w:hAnsiTheme="minorHAnsi" w:cstheme="minorHAnsi"/>
          <w:bCs/>
        </w:rPr>
        <w:t xml:space="preserve">, μετράμε το μέγιστο ιξώδες (σε μονάδες </w:t>
      </w:r>
      <w:proofErr w:type="spellStart"/>
      <w:r w:rsidRPr="00FE29D7">
        <w:rPr>
          <w:rFonts w:asciiTheme="minorHAnsi" w:hAnsiTheme="minorHAnsi" w:cstheme="minorHAnsi"/>
          <w:bCs/>
          <w:lang w:val="en-US"/>
        </w:rPr>
        <w:t>Brabender</w:t>
      </w:r>
      <w:proofErr w:type="spellEnd"/>
      <w:r w:rsidRPr="00FE29D7">
        <w:rPr>
          <w:rFonts w:asciiTheme="minorHAnsi" w:hAnsiTheme="minorHAnsi" w:cstheme="minorHAnsi"/>
          <w:bCs/>
        </w:rPr>
        <w:t xml:space="preserve">). Η μορφή της καμπύλης επιτρέπει τη διαπίστωση τυχόν ανεπαρκώς περιεκτικότητας του ζυμαριού σε </w:t>
      </w:r>
      <w:proofErr w:type="spellStart"/>
      <w:r w:rsidRPr="00FE29D7">
        <w:rPr>
          <w:rFonts w:asciiTheme="minorHAnsi" w:hAnsiTheme="minorHAnsi" w:cstheme="minorHAnsi"/>
          <w:bCs/>
        </w:rPr>
        <w:t>αμυλάσες</w:t>
      </w:r>
      <w:proofErr w:type="spellEnd"/>
      <w:r w:rsidRPr="00FE29D7">
        <w:rPr>
          <w:rFonts w:asciiTheme="minorHAnsi" w:hAnsiTheme="minorHAnsi" w:cstheme="minorHAnsi"/>
          <w:bCs/>
        </w:rPr>
        <w:t xml:space="preserve"> που οδηγεί σε πολύ υγρή ψίχα ή υπερβολικής περιεκτικότητας που οδηγεί σε πολύ ξερή ψίχα. Στην παραγωγή ψωμιού, παρατεταμένη υδρόλυση του αμύλου από τις </w:t>
      </w:r>
      <w:proofErr w:type="spellStart"/>
      <w:r w:rsidRPr="00FE29D7">
        <w:rPr>
          <w:rFonts w:asciiTheme="minorHAnsi" w:hAnsiTheme="minorHAnsi" w:cstheme="minorHAnsi"/>
          <w:bCs/>
        </w:rPr>
        <w:t>αμυλάσες</w:t>
      </w:r>
      <w:proofErr w:type="spellEnd"/>
      <w:r w:rsidRPr="00FE29D7">
        <w:rPr>
          <w:rFonts w:asciiTheme="minorHAnsi" w:hAnsiTheme="minorHAnsi" w:cstheme="minorHAnsi"/>
          <w:bCs/>
        </w:rPr>
        <w:t xml:space="preserve"> μπορεί να οδηγήσει σε κολλώδες ψίχα και μειωμένο όγκο του ψωμιού.  Η προσθήκη βύνης ή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 μειώνει την μέγιστη τιμή του </w:t>
      </w:r>
      <w:proofErr w:type="spellStart"/>
      <w:r w:rsidRPr="00FE29D7">
        <w:rPr>
          <w:rFonts w:asciiTheme="minorHAnsi" w:hAnsiTheme="minorHAnsi" w:cstheme="minorHAnsi"/>
          <w:bCs/>
        </w:rPr>
        <w:t>αμυλογραφήματος</w:t>
      </w:r>
      <w:proofErr w:type="spellEnd"/>
      <w:r w:rsidRPr="00FE29D7">
        <w:rPr>
          <w:rFonts w:asciiTheme="minorHAnsi" w:hAnsiTheme="minorHAnsi" w:cstheme="minorHAnsi"/>
          <w:bCs/>
        </w:rPr>
        <w:t xml:space="preserve">. </w:t>
      </w: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</w:p>
    <w:p w:rsidR="007F1A1E" w:rsidRDefault="007F1A1E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9" w:name="_GoBack"/>
      <w:bookmarkEnd w:id="19"/>
      <w:proofErr w:type="spellStart"/>
      <w:r w:rsidRPr="00FE29D7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Αμυλογράφημα</w:t>
      </w:r>
      <w:proofErr w:type="spellEnd"/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  <w:r w:rsidRPr="00FE29D7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18C245F0" wp14:editId="7001B418">
            <wp:extent cx="2743200" cy="20650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</w:p>
    <w:p w:rsidR="00FE29D7" w:rsidRPr="00FE29D7" w:rsidRDefault="00FE29D7" w:rsidP="00FE29D7">
      <w:pPr>
        <w:pStyle w:val="Web"/>
        <w:rPr>
          <w:rFonts w:asciiTheme="minorHAnsi" w:hAnsiTheme="minorHAnsi" w:cstheme="minorHAnsi"/>
          <w:b/>
          <w:bCs/>
          <w:sz w:val="40"/>
          <w:szCs w:val="40"/>
        </w:rPr>
      </w:pPr>
    </w:p>
    <w:p w:rsidR="00FE29D7" w:rsidRPr="00FE29D7" w:rsidRDefault="00FE29D7" w:rsidP="00FE29D7">
      <w:pPr>
        <w:pStyle w:val="1"/>
        <w:rPr>
          <w:rFonts w:asciiTheme="minorHAnsi" w:hAnsiTheme="minorHAnsi" w:cstheme="minorHAnsi"/>
        </w:rPr>
      </w:pPr>
      <w:bookmarkStart w:id="20" w:name="_Toc116871501"/>
      <w:r w:rsidRPr="00FE29D7">
        <w:rPr>
          <w:rFonts w:asciiTheme="minorHAnsi" w:hAnsiTheme="minorHAnsi" w:cstheme="minorHAnsi"/>
        </w:rPr>
        <w:t>Μέθοδος αριθμού πτώσεως (</w:t>
      </w:r>
      <w:r w:rsidRPr="00FE29D7">
        <w:rPr>
          <w:rFonts w:asciiTheme="minorHAnsi" w:hAnsiTheme="minorHAnsi" w:cstheme="minorHAnsi"/>
          <w:lang w:val="en-US"/>
        </w:rPr>
        <w:t>Falling</w:t>
      </w:r>
      <w:r w:rsidRPr="00FE29D7">
        <w:rPr>
          <w:rFonts w:asciiTheme="minorHAnsi" w:hAnsiTheme="minorHAnsi" w:cstheme="minorHAnsi"/>
        </w:rPr>
        <w:t xml:space="preserve"> </w:t>
      </w:r>
      <w:r w:rsidRPr="00FE29D7">
        <w:rPr>
          <w:rFonts w:asciiTheme="minorHAnsi" w:hAnsiTheme="minorHAnsi" w:cstheme="minorHAnsi"/>
          <w:lang w:val="en-US"/>
        </w:rPr>
        <w:t>Number</w:t>
      </w:r>
      <w:r w:rsidRPr="00FE29D7">
        <w:rPr>
          <w:rFonts w:asciiTheme="minorHAnsi" w:hAnsiTheme="minorHAnsi" w:cstheme="minorHAnsi"/>
        </w:rPr>
        <w:t>)</w:t>
      </w:r>
      <w:bookmarkEnd w:id="20"/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Ο προσδιορισμός του αριθμού πτώσεως είναι μια απλή και αξιόπιστη </w:t>
      </w:r>
      <w:proofErr w:type="spellStart"/>
      <w:r w:rsidRPr="00FE29D7">
        <w:rPr>
          <w:rFonts w:asciiTheme="minorHAnsi" w:hAnsiTheme="minorHAnsi" w:cstheme="minorHAnsi"/>
          <w:bCs/>
        </w:rPr>
        <w:t>ιξωδομετρική</w:t>
      </w:r>
      <w:proofErr w:type="spellEnd"/>
      <w:r w:rsidRPr="00FE29D7">
        <w:rPr>
          <w:rFonts w:asciiTheme="minorHAnsi" w:hAnsiTheme="minorHAnsi" w:cstheme="minorHAnsi"/>
          <w:bCs/>
        </w:rPr>
        <w:t xml:space="preserve"> μέθοδος για την εκτίμηση της δράσης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 σε αλεύρι ή άλεσμα σιταριού και άλλων σιτηρών. Η μέθοδος βασίζεται στην ταχεία ζελατινοποίηση υδατικού αιωρήματος αλεύρου και στη συνέχεια στη μέτρηση της μείωσης του ιξώδους της πάστας που έχει σχηματισθεί ως συνέπεια της δράσης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>. Κατά την ζελατινοποίηση του αμύλου καθώς αυξάνεται η θερμοκρασία αρχίζει η δράση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 η οποία σταματά όταν η θερμοκρασία αυξηθεί πολύ. Στη δράση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 οφείλεται η μείωση του ιξώδους του </w:t>
      </w:r>
      <w:proofErr w:type="spellStart"/>
      <w:r w:rsidRPr="00FE29D7">
        <w:rPr>
          <w:rFonts w:asciiTheme="minorHAnsi" w:hAnsiTheme="minorHAnsi" w:cstheme="minorHAnsi"/>
          <w:bCs/>
        </w:rPr>
        <w:t>ζελατινοποιηθέντος</w:t>
      </w:r>
      <w:proofErr w:type="spellEnd"/>
      <w:r w:rsidRPr="00FE29D7">
        <w:rPr>
          <w:rFonts w:asciiTheme="minorHAnsi" w:hAnsiTheme="minorHAnsi" w:cstheme="minorHAnsi"/>
          <w:bCs/>
        </w:rPr>
        <w:t xml:space="preserve"> αμύλου. </w:t>
      </w:r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Μια καθορισμένη ποσότητα αλεύρου τοποθετείται σε ειδικό σωλήνα και μετά την προσθήκη ορισμένης ποσότητας αποσταγμένου νερού αναταράσσεται για να γίνει η διασπορά. Ο σωλήνας τοποθετείται σε </w:t>
      </w:r>
      <w:proofErr w:type="spellStart"/>
      <w:r w:rsidRPr="00FE29D7">
        <w:rPr>
          <w:rFonts w:asciiTheme="minorHAnsi" w:hAnsiTheme="minorHAnsi" w:cstheme="minorHAnsi"/>
          <w:bCs/>
        </w:rPr>
        <w:t>υδατόλουτρο</w:t>
      </w:r>
      <w:proofErr w:type="spellEnd"/>
      <w:r w:rsidRPr="00FE29D7">
        <w:rPr>
          <w:rFonts w:asciiTheme="minorHAnsi" w:hAnsiTheme="minorHAnsi" w:cstheme="minorHAnsi"/>
          <w:bCs/>
        </w:rPr>
        <w:t xml:space="preserve"> με νερό που βράζει και αναδεύεται με ειδικό έμβολο (αναδευτήρας-</w:t>
      </w:r>
      <w:proofErr w:type="spellStart"/>
      <w:r w:rsidRPr="00FE29D7">
        <w:rPr>
          <w:rFonts w:asciiTheme="minorHAnsi" w:hAnsiTheme="minorHAnsi" w:cstheme="minorHAnsi"/>
          <w:bCs/>
        </w:rPr>
        <w:t>ιξωδόμετρ</w:t>
      </w:r>
      <w:proofErr w:type="spellEnd"/>
      <w:r w:rsidRPr="00FE29D7">
        <w:rPr>
          <w:rFonts w:asciiTheme="minorHAnsi" w:hAnsiTheme="minorHAnsi" w:cstheme="minorHAnsi"/>
          <w:bCs/>
        </w:rPr>
        <w:t>ο) μέχρι να γίνει ζελατινοποίηση. Όταν σταματήσει η ανάδευση, αφήνουμε το έμβολο να αιωρείται στο πάνω μέρος της ζελατινοποιημένης μάζας. Με την επίδραση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 το ζελατινοποιημένο άμυλο ρευστοποιείται και το έμβολο πέφτει λόγω του βάρους του στη βάση του σωλήνα. Ο χρόνος που χρειάζεται για την ανάδευση και την πτώση του εμβόλου σε μια καθορισμένου μήκους διαδρομή μετριέται σε δευτερόλεπτα και αντιπροσωπεύει τον αριθμό πτώσεως. Ο αριθμός πτώσεως μετράει τη δραστικότητα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>. Όσο χαμηλότερη είναι αυτή, τόσο μεγαλύτερος είναι ο αριθμός πτώσεως και αντιστρόφως.</w:t>
      </w:r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/>
          <w:bCs/>
        </w:rPr>
        <w:t xml:space="preserve">Αριθμός πτώσεως Μικρότερος από 150: </w:t>
      </w:r>
      <w:r w:rsidRPr="00FE29D7">
        <w:rPr>
          <w:rFonts w:asciiTheme="minorHAnsi" w:hAnsiTheme="minorHAnsi" w:cstheme="minorHAnsi"/>
          <w:bCs/>
        </w:rPr>
        <w:t xml:space="preserve">σιτάρι φυτρωμένο, </w:t>
      </w:r>
      <w:proofErr w:type="spellStart"/>
      <w:r w:rsidRPr="00FE29D7">
        <w:rPr>
          <w:rFonts w:asciiTheme="minorHAnsi" w:hAnsiTheme="minorHAnsi" w:cstheme="minorHAnsi"/>
          <w:bCs/>
        </w:rPr>
        <w:t>μεγαλη</w:t>
      </w:r>
      <w:proofErr w:type="spellEnd"/>
      <w:r w:rsidRPr="00FE29D7">
        <w:rPr>
          <w:rFonts w:asciiTheme="minorHAnsi" w:hAnsiTheme="minorHAnsi" w:cstheme="minorHAnsi"/>
          <w:bCs/>
        </w:rPr>
        <w:t xml:space="preserve"> </w:t>
      </w:r>
      <w:proofErr w:type="spellStart"/>
      <w:r w:rsidRPr="00FE29D7">
        <w:rPr>
          <w:rFonts w:asciiTheme="minorHAnsi" w:hAnsiTheme="minorHAnsi" w:cstheme="minorHAnsi"/>
          <w:bCs/>
        </w:rPr>
        <w:t>αμυλασική</w:t>
      </w:r>
      <w:proofErr w:type="spellEnd"/>
      <w:r w:rsidRPr="00FE29D7">
        <w:rPr>
          <w:rFonts w:asciiTheme="minorHAnsi" w:hAnsiTheme="minorHAnsi" w:cstheme="minorHAnsi"/>
          <w:bCs/>
        </w:rPr>
        <w:t xml:space="preserve"> δράση, μεγάλη πιθανότητα η ψίχα του ψωμιού είναι κολλώδης, το χρώμα της κόρας είναι σκούρο.</w:t>
      </w:r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/>
          <w:bCs/>
        </w:rPr>
        <w:lastRenderedPageBreak/>
        <w:t>Αριθμός πτώσεως Μικρότερος από 200-250:</w:t>
      </w:r>
      <w:r w:rsidRPr="00FE29D7">
        <w:rPr>
          <w:rFonts w:asciiTheme="minorHAnsi" w:hAnsiTheme="minorHAnsi" w:cstheme="minorHAnsi"/>
          <w:bCs/>
        </w:rPr>
        <w:t xml:space="preserve"> σιτάρι μη φυτρωμένο, φυσιολογική </w:t>
      </w:r>
      <w:proofErr w:type="spellStart"/>
      <w:r w:rsidRPr="00FE29D7">
        <w:rPr>
          <w:rFonts w:asciiTheme="minorHAnsi" w:hAnsiTheme="minorHAnsi" w:cstheme="minorHAnsi"/>
          <w:bCs/>
        </w:rPr>
        <w:t>αμυλασική</w:t>
      </w:r>
      <w:proofErr w:type="spellEnd"/>
      <w:r w:rsidRPr="00FE29D7">
        <w:rPr>
          <w:rFonts w:asciiTheme="minorHAnsi" w:hAnsiTheme="minorHAnsi" w:cstheme="minorHAnsi"/>
          <w:bCs/>
        </w:rPr>
        <w:t xml:space="preserve"> δράση,</w:t>
      </w:r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/>
          <w:bCs/>
        </w:rPr>
        <w:t xml:space="preserve">Αριθμός πτώσεως Μεγαλύτερος από 300: </w:t>
      </w:r>
      <w:r w:rsidRPr="00FE29D7">
        <w:rPr>
          <w:rFonts w:asciiTheme="minorHAnsi" w:hAnsiTheme="minorHAnsi" w:cstheme="minorHAnsi"/>
          <w:bCs/>
        </w:rPr>
        <w:t xml:space="preserve">σιτάρι μη φυτρωμένο, πολύ μικρή </w:t>
      </w:r>
      <w:proofErr w:type="spellStart"/>
      <w:r w:rsidRPr="00FE29D7">
        <w:rPr>
          <w:rFonts w:asciiTheme="minorHAnsi" w:hAnsiTheme="minorHAnsi" w:cstheme="minorHAnsi"/>
          <w:bCs/>
        </w:rPr>
        <w:t>αμυλασική</w:t>
      </w:r>
      <w:proofErr w:type="spellEnd"/>
      <w:r w:rsidRPr="00FE29D7">
        <w:rPr>
          <w:rFonts w:asciiTheme="minorHAnsi" w:hAnsiTheme="minorHAnsi" w:cstheme="minorHAnsi"/>
          <w:bCs/>
        </w:rPr>
        <w:t xml:space="preserve"> δράση, ο όγκος του ψωμιού θα είναι μικρός, η ψίχα στεγνή και το χρώμα της κόρας ανοιχτό.</w:t>
      </w:r>
    </w:p>
    <w:p w:rsidR="00FE29D7" w:rsidRPr="00FE29D7" w:rsidRDefault="00FE29D7" w:rsidP="00FE29D7">
      <w:pPr>
        <w:pStyle w:val="Web"/>
        <w:jc w:val="both"/>
        <w:rPr>
          <w:rFonts w:asciiTheme="minorHAnsi" w:hAnsiTheme="minorHAnsi" w:cstheme="minorHAnsi"/>
          <w:bCs/>
        </w:rPr>
      </w:pPr>
      <w:r w:rsidRPr="00FE29D7">
        <w:rPr>
          <w:rFonts w:asciiTheme="minorHAnsi" w:hAnsiTheme="minorHAnsi" w:cstheme="minorHAnsi"/>
          <w:bCs/>
        </w:rPr>
        <w:t xml:space="preserve">Η </w:t>
      </w:r>
      <w:proofErr w:type="spellStart"/>
      <w:r w:rsidRPr="00FE29D7">
        <w:rPr>
          <w:rFonts w:asciiTheme="minorHAnsi" w:hAnsiTheme="minorHAnsi" w:cstheme="minorHAnsi"/>
          <w:bCs/>
        </w:rPr>
        <w:t>ενεργότητα</w:t>
      </w:r>
      <w:proofErr w:type="spellEnd"/>
      <w:r w:rsidRPr="00FE29D7">
        <w:rPr>
          <w:rFonts w:asciiTheme="minorHAnsi" w:hAnsiTheme="minorHAnsi" w:cstheme="minorHAnsi"/>
          <w:bCs/>
        </w:rPr>
        <w:t xml:space="preserve"> της α-</w:t>
      </w:r>
      <w:proofErr w:type="spellStart"/>
      <w:r w:rsidRPr="00FE29D7">
        <w:rPr>
          <w:rFonts w:asciiTheme="minorHAnsi" w:hAnsiTheme="minorHAnsi" w:cstheme="minorHAnsi"/>
          <w:bCs/>
        </w:rPr>
        <w:t>αμυλάσης</w:t>
      </w:r>
      <w:proofErr w:type="spellEnd"/>
      <w:r w:rsidRPr="00FE29D7">
        <w:rPr>
          <w:rFonts w:asciiTheme="minorHAnsi" w:hAnsiTheme="minorHAnsi" w:cstheme="minorHAnsi"/>
          <w:bCs/>
        </w:rPr>
        <w:t xml:space="preserve"> αυξάνει στους κόκκους του σιταριού στις τελευταίες εβδομάδες πριν την συγκομιδή εφόσον η υγρασία των κόκκων αυξηθεί ιδιαίτερα με βροχόπτωση στην περίοδο αυτή. </w:t>
      </w:r>
    </w:p>
    <w:p w:rsidR="00C235A7" w:rsidRPr="00FE29D7" w:rsidRDefault="00C235A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FE29D7" w:rsidRPr="00FE29D7" w:rsidRDefault="00FE29D7" w:rsidP="00E32191">
      <w:pPr>
        <w:spacing w:after="360"/>
        <w:ind w:firstLine="0"/>
        <w:rPr>
          <w:rFonts w:cstheme="minorHAnsi"/>
          <w:b/>
          <w:bCs/>
        </w:rPr>
      </w:pPr>
    </w:p>
    <w:p w:rsidR="007D3DBF" w:rsidRPr="00FE29D7" w:rsidRDefault="007D3DBF" w:rsidP="007D3DBF">
      <w:pPr>
        <w:pBdr>
          <w:top w:val="single" w:sz="24" w:space="1" w:color="auto"/>
        </w:pBdr>
        <w:spacing w:after="0"/>
        <w:rPr>
          <w:rFonts w:cstheme="minorHAnsi"/>
          <w:sz w:val="4"/>
          <w:szCs w:val="24"/>
        </w:rPr>
      </w:pPr>
    </w:p>
    <w:p w:rsidR="007D3DBF" w:rsidRPr="00FE29D7" w:rsidRDefault="00E46746" w:rsidP="00C235A7">
      <w:pPr>
        <w:spacing w:after="840"/>
        <w:ind w:firstLine="0"/>
        <w:rPr>
          <w:rFonts w:cstheme="minorHAnsi"/>
          <w:b/>
          <w:sz w:val="36"/>
        </w:rPr>
      </w:pPr>
      <w:r w:rsidRPr="00FE29D7">
        <w:rPr>
          <w:rFonts w:cstheme="minorHAnsi"/>
          <w:b/>
          <w:sz w:val="36"/>
        </w:rPr>
        <w:t>Τέλος Ε</w:t>
      </w:r>
      <w:r w:rsidR="007D3DBF" w:rsidRPr="00FE29D7">
        <w:rPr>
          <w:rFonts w:cstheme="minorHAnsi"/>
          <w:b/>
          <w:sz w:val="36"/>
        </w:rPr>
        <w:t>νότητας</w:t>
      </w:r>
    </w:p>
    <w:p w:rsidR="007D3DBF" w:rsidRPr="00FE29D7" w:rsidRDefault="007D3DBF" w:rsidP="00671D2F">
      <w:pPr>
        <w:spacing w:after="840"/>
        <w:jc w:val="center"/>
        <w:rPr>
          <w:rFonts w:cstheme="minorHAnsi"/>
          <w:szCs w:val="24"/>
        </w:rPr>
      </w:pPr>
    </w:p>
    <w:p w:rsidR="00933620" w:rsidRPr="00FE29D7" w:rsidRDefault="007D3DBF" w:rsidP="00B9005A">
      <w:pPr>
        <w:pBdr>
          <w:bottom w:val="single" w:sz="24" w:space="1" w:color="auto"/>
        </w:pBdr>
        <w:spacing w:after="0"/>
        <w:ind w:firstLine="0"/>
        <w:rPr>
          <w:rFonts w:cstheme="minorHAnsi"/>
        </w:rPr>
      </w:pPr>
      <w:r w:rsidRPr="00FE29D7">
        <w:rPr>
          <w:rFonts w:cstheme="minorHAnsi"/>
          <w:sz w:val="18"/>
          <w:lang w:bidi="en-US"/>
        </w:rPr>
        <w:t xml:space="preserve"> </w:t>
      </w:r>
      <w:bookmarkStart w:id="21" w:name="_Toc368074847"/>
      <w:bookmarkStart w:id="22" w:name="_Toc368074700"/>
      <w:bookmarkStart w:id="23" w:name="_Toc367996097"/>
      <w:bookmarkStart w:id="24" w:name="_Toc367787343"/>
      <w:bookmarkStart w:id="25" w:name="_Toc367783587"/>
      <w:bookmarkStart w:id="26" w:name="_Toc367783569"/>
      <w:bookmarkStart w:id="27" w:name="_Toc367783523"/>
      <w:bookmarkStart w:id="28" w:name="_Toc367708260"/>
      <w:r w:rsidR="00E06BC6" w:rsidRPr="00FE29D7">
        <w:rPr>
          <w:rFonts w:cstheme="minorHAnsi"/>
          <w:noProof/>
        </w:rPr>
        <w:drawing>
          <wp:inline distT="0" distB="0" distL="0" distR="0" wp14:anchorId="0C66E77F" wp14:editId="62CBA077">
            <wp:extent cx="1648800" cy="576000"/>
            <wp:effectExtent l="0" t="0" r="8890" b="0"/>
            <wp:docPr id="2056" name="Picture 22" descr="Λογότυπο για άδειες χρήσης creative commons b y, n c, s a">
              <a:hlinkClick xmlns:a="http://schemas.openxmlformats.org/drawingml/2006/main" r:id="rId15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FE29D7">
        <w:rPr>
          <w:rFonts w:cstheme="minorHAnsi"/>
          <w:noProof/>
          <w:sz w:val="18"/>
        </w:rPr>
        <w:drawing>
          <wp:inline distT="0" distB="0" distL="0" distR="0" wp14:anchorId="38D7F150" wp14:editId="4F515C1C">
            <wp:extent cx="4000500" cy="952500"/>
            <wp:effectExtent l="0" t="0" r="0" b="0"/>
            <wp:docPr id="27" name="Εικόνα 5" descr="Λογότυπο Επιχειρησιακού Προγράμματος Εκπαίδευση και Δια βίου Μάθηση  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933620" w:rsidRPr="00FE29D7" w:rsidRDefault="00933620" w:rsidP="006032A9">
      <w:pPr>
        <w:spacing w:after="240"/>
        <w:rPr>
          <w:rFonts w:cstheme="minorHAnsi"/>
          <w:lang w:eastAsia="en-US" w:bidi="en-US"/>
        </w:rPr>
      </w:pPr>
    </w:p>
    <w:p w:rsidR="0064588C" w:rsidRPr="00FE29D7" w:rsidRDefault="00933620" w:rsidP="00AD39D5">
      <w:pPr>
        <w:pStyle w:val="1"/>
        <w:rPr>
          <w:rFonts w:asciiTheme="minorHAnsi" w:hAnsiTheme="minorHAnsi" w:cstheme="minorHAnsi"/>
          <w:b w:val="0"/>
        </w:rPr>
      </w:pPr>
      <w:bookmarkStart w:id="29" w:name="_Toc116871502"/>
      <w:r w:rsidRPr="00FE29D7">
        <w:rPr>
          <w:rFonts w:asciiTheme="minorHAnsi" w:hAnsiTheme="minorHAnsi" w:cstheme="minorHAnsi"/>
          <w:u w:val="single"/>
        </w:rPr>
        <w:t>Σημειώματα</w:t>
      </w:r>
      <w:r w:rsidR="00006EF1" w:rsidRPr="00FE29D7">
        <w:rPr>
          <w:rFonts w:asciiTheme="minorHAnsi" w:hAnsiTheme="minorHAnsi" w:cstheme="minorHAnsi"/>
          <w:b w:val="0"/>
        </w:rPr>
        <w:t>:</w:t>
      </w:r>
      <w:bookmarkEnd w:id="29"/>
    </w:p>
    <w:p w:rsidR="00933620" w:rsidRPr="00FE29D7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FE29D7">
        <w:rPr>
          <w:rFonts w:cstheme="minorHAnsi"/>
          <w:b/>
          <w:sz w:val="28"/>
          <w:lang w:eastAsia="en-US" w:bidi="en-US"/>
        </w:rPr>
        <w:t>Σημείωμα Ιστορικού Εκδόσεων</w:t>
      </w:r>
      <w:r w:rsidR="00E32191" w:rsidRPr="00FE29D7">
        <w:rPr>
          <w:rFonts w:cstheme="minorHAnsi"/>
          <w:b/>
          <w:sz w:val="28"/>
          <w:lang w:eastAsia="en-US" w:bidi="en-US"/>
        </w:rPr>
        <w:t xml:space="preserve"> </w:t>
      </w:r>
      <w:r w:rsidRPr="00FE29D7">
        <w:rPr>
          <w:rFonts w:cstheme="minorHAnsi"/>
          <w:b/>
          <w:sz w:val="28"/>
          <w:lang w:eastAsia="en-US" w:bidi="en-US"/>
        </w:rPr>
        <w:t>Έργου</w:t>
      </w:r>
    </w:p>
    <w:p w:rsidR="00933620" w:rsidRPr="00FE29D7" w:rsidRDefault="00933620" w:rsidP="00006EF1">
      <w:pPr>
        <w:spacing w:line="276" w:lineRule="auto"/>
        <w:rPr>
          <w:rFonts w:cstheme="minorHAnsi"/>
          <w:color w:val="000000" w:themeColor="text1"/>
        </w:rPr>
      </w:pPr>
      <w:r w:rsidRPr="00FE29D7">
        <w:rPr>
          <w:rFonts w:cstheme="minorHAnsi"/>
        </w:rPr>
        <w:t xml:space="preserve">Το παρόν έργο αποτελεί την έκδοση </w:t>
      </w:r>
      <w:r w:rsidR="00006EF1" w:rsidRPr="00FE29D7">
        <w:rPr>
          <w:rFonts w:cstheme="minorHAnsi"/>
        </w:rPr>
        <w:t>1</w:t>
      </w:r>
      <w:r w:rsidRPr="00FE29D7">
        <w:rPr>
          <w:rFonts w:cstheme="minorHAnsi"/>
        </w:rPr>
        <w:t>.</w:t>
      </w:r>
      <w:r w:rsidR="00006EF1" w:rsidRPr="00FE29D7">
        <w:rPr>
          <w:rFonts w:cstheme="minorHAnsi"/>
        </w:rPr>
        <w:t>01</w:t>
      </w:r>
      <w:r w:rsidRPr="00FE29D7">
        <w:rPr>
          <w:rFonts w:cstheme="minorHAnsi"/>
          <w:color w:val="000000" w:themeColor="text1"/>
        </w:rPr>
        <w:t>.</w:t>
      </w:r>
    </w:p>
    <w:p w:rsidR="00006EF1" w:rsidRPr="00FE29D7" w:rsidRDefault="00006EF1" w:rsidP="007C5A2E">
      <w:pPr>
        <w:spacing w:after="240" w:line="276" w:lineRule="auto"/>
        <w:rPr>
          <w:rFonts w:cstheme="minorHAnsi"/>
        </w:rPr>
      </w:pPr>
    </w:p>
    <w:p w:rsidR="00933620" w:rsidRPr="00FE29D7" w:rsidRDefault="00933620" w:rsidP="007C5A2E">
      <w:pPr>
        <w:spacing w:after="240" w:line="276" w:lineRule="auto"/>
        <w:rPr>
          <w:rFonts w:cstheme="minorHAnsi"/>
          <w:lang w:eastAsia="en-US" w:bidi="en-US"/>
        </w:rPr>
      </w:pPr>
    </w:p>
    <w:p w:rsidR="00933620" w:rsidRPr="00FE29D7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FE29D7">
        <w:rPr>
          <w:rFonts w:cstheme="minorHAnsi"/>
          <w:b/>
          <w:sz w:val="28"/>
          <w:lang w:eastAsia="en-US" w:bidi="en-US"/>
        </w:rPr>
        <w:t xml:space="preserve">Σημείωμα </w:t>
      </w:r>
      <w:proofErr w:type="spellStart"/>
      <w:r w:rsidRPr="00FE29D7">
        <w:rPr>
          <w:rFonts w:cstheme="minorHAnsi"/>
          <w:b/>
          <w:sz w:val="28"/>
          <w:lang w:eastAsia="en-US" w:bidi="en-US"/>
        </w:rPr>
        <w:t>Αδειοδότησης</w:t>
      </w:r>
      <w:proofErr w:type="spellEnd"/>
    </w:p>
    <w:p w:rsidR="00933620" w:rsidRPr="00FE29D7" w:rsidRDefault="00933620" w:rsidP="003C5132">
      <w:pPr>
        <w:spacing w:after="240" w:line="276" w:lineRule="auto"/>
        <w:ind w:left="720" w:firstLine="0"/>
        <w:rPr>
          <w:rFonts w:cstheme="minorHAnsi"/>
        </w:rPr>
      </w:pPr>
      <w:r w:rsidRPr="00FE29D7">
        <w:rPr>
          <w:rFonts w:cstheme="minorHAnsi"/>
        </w:rPr>
        <w:t xml:space="preserve">Το παρόν υλικό διατίθεται με τους όρους της άδειας χρήσης </w:t>
      </w:r>
      <w:proofErr w:type="spellStart"/>
      <w:r w:rsidRPr="00FE29D7">
        <w:rPr>
          <w:rFonts w:cstheme="minorHAnsi"/>
        </w:rPr>
        <w:t>Creative</w:t>
      </w:r>
      <w:proofErr w:type="spellEnd"/>
      <w:r w:rsidRPr="00FE29D7">
        <w:rPr>
          <w:rFonts w:cstheme="minorHAnsi"/>
        </w:rPr>
        <w:t xml:space="preserve"> </w:t>
      </w:r>
      <w:proofErr w:type="spellStart"/>
      <w:r w:rsidRPr="00FE29D7">
        <w:rPr>
          <w:rFonts w:cstheme="minorHAnsi"/>
        </w:rPr>
        <w:t>Commons</w:t>
      </w:r>
      <w:proofErr w:type="spellEnd"/>
      <w:r w:rsidRPr="00FE29D7">
        <w:rPr>
          <w:rFonts w:cstheme="minorHAnsi"/>
        </w:rPr>
        <w:t xml:space="preserve"> Αναφορά </w:t>
      </w:r>
      <w:r w:rsidR="00E32191" w:rsidRPr="00FE29D7">
        <w:rPr>
          <w:rFonts w:cstheme="minorHAnsi"/>
        </w:rPr>
        <w:t>Δημιουργού -</w:t>
      </w:r>
      <w:r w:rsidRPr="00FE29D7">
        <w:rPr>
          <w:rFonts w:cstheme="minorHAnsi"/>
        </w:rPr>
        <w:t xml:space="preserve"> Μη Εμπορική Χρήση </w:t>
      </w:r>
      <w:r w:rsidR="00E32191" w:rsidRPr="00FE29D7">
        <w:rPr>
          <w:rFonts w:cstheme="minorHAnsi"/>
        </w:rPr>
        <w:t xml:space="preserve">- </w:t>
      </w:r>
      <w:r w:rsidRPr="00FE29D7">
        <w:rPr>
          <w:rFonts w:cstheme="minorHAnsi"/>
        </w:rPr>
        <w:t xml:space="preserve">Παρόμοια Διανομή 4.0 [1] ή μεταγενέστερη, Διεθνής Έκδοση.   Εξαιρούνται τα αυτοτελή έργα τρίτων π.χ. φωτογραφίες, διαγράμματα </w:t>
      </w:r>
      <w:r w:rsidR="00D71F28" w:rsidRPr="00FE29D7">
        <w:rPr>
          <w:rFonts w:cstheme="minorHAnsi"/>
        </w:rPr>
        <w:t>κ</w:t>
      </w:r>
      <w:r w:rsidR="001D020B" w:rsidRPr="00FE29D7">
        <w:rPr>
          <w:rFonts w:cstheme="minorHAnsi"/>
        </w:rPr>
        <w:t>.</w:t>
      </w:r>
      <w:r w:rsidR="00D71F28" w:rsidRPr="00FE29D7">
        <w:rPr>
          <w:rFonts w:cstheme="minorHAnsi"/>
        </w:rPr>
        <w:t>λπ.</w:t>
      </w:r>
      <w:r w:rsidRPr="00FE29D7">
        <w:rPr>
          <w:rFonts w:cstheme="minorHAnsi"/>
        </w:rPr>
        <w:t>,  τα οποία εμπεριέχονται σε αυτό και τα οποία αναφέρονται μαζί με τους όρους χρήσης τους στο «Σημείωμα Χρήσης Έργων Τρίτων».</w:t>
      </w:r>
    </w:p>
    <w:p w:rsidR="00933620" w:rsidRPr="00FE29D7" w:rsidRDefault="00E32191" w:rsidP="003C5132">
      <w:pPr>
        <w:spacing w:after="360" w:line="276" w:lineRule="auto"/>
        <w:ind w:firstLine="0"/>
        <w:jc w:val="center"/>
        <w:rPr>
          <w:rFonts w:cstheme="minorHAnsi"/>
        </w:rPr>
      </w:pPr>
      <w:r w:rsidRPr="00FE29D7">
        <w:rPr>
          <w:rFonts w:cstheme="minorHAnsi"/>
          <w:noProof/>
        </w:rPr>
        <w:drawing>
          <wp:inline distT="0" distB="0" distL="0" distR="0" wp14:anchorId="7F477409" wp14:editId="733B839D">
            <wp:extent cx="1648800" cy="576000"/>
            <wp:effectExtent l="0" t="0" r="8890" b="0"/>
            <wp:docPr id="4" name="Picture 22" descr="Λογότυπο για άδειες χρήσης creative commons b y, n c, s a" title="Λογότυπο άδειας χρήσης">
              <a:hlinkClick xmlns:a="http://schemas.openxmlformats.org/drawingml/2006/main" r:id="rId15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33620" w:rsidRPr="00FE29D7" w:rsidRDefault="00933620" w:rsidP="003C5132">
      <w:pPr>
        <w:spacing w:line="276" w:lineRule="auto"/>
        <w:rPr>
          <w:rFonts w:cstheme="minorHAnsi"/>
        </w:rPr>
      </w:pPr>
      <w:r w:rsidRPr="00FE29D7">
        <w:rPr>
          <w:rFonts w:cstheme="minorHAnsi"/>
        </w:rPr>
        <w:t xml:space="preserve">[1] </w:t>
      </w:r>
      <w:hyperlink r:id="rId18" w:tooltip="Μετάβαση στην Άδεια Χρήσης" w:history="1">
        <w:r w:rsidRPr="00FE29D7">
          <w:rPr>
            <w:rStyle w:val="-"/>
            <w:rFonts w:cstheme="minorHAnsi"/>
          </w:rPr>
          <w:t>http://creativecommons.org/licenses/by-nc-sa/4.0/</w:t>
        </w:r>
      </w:hyperlink>
      <w:r w:rsidRPr="00FE29D7">
        <w:rPr>
          <w:rFonts w:cstheme="minorHAnsi"/>
        </w:rPr>
        <w:t xml:space="preserve"> </w:t>
      </w:r>
    </w:p>
    <w:p w:rsidR="00933620" w:rsidRPr="00FE29D7" w:rsidRDefault="00933620" w:rsidP="003C5132">
      <w:pPr>
        <w:spacing w:after="0" w:line="276" w:lineRule="auto"/>
        <w:rPr>
          <w:rFonts w:cstheme="minorHAnsi"/>
        </w:rPr>
      </w:pPr>
      <w:r w:rsidRPr="00FE29D7">
        <w:rPr>
          <w:rFonts w:cstheme="minorHAnsi"/>
        </w:rPr>
        <w:lastRenderedPageBreak/>
        <w:t xml:space="preserve">Ως </w:t>
      </w:r>
      <w:r w:rsidRPr="00FE29D7">
        <w:rPr>
          <w:rFonts w:cstheme="minorHAnsi"/>
          <w:b/>
          <w:bCs/>
        </w:rPr>
        <w:t>Μη Εμπορική</w:t>
      </w:r>
      <w:r w:rsidRPr="00FE29D7">
        <w:rPr>
          <w:rFonts w:cstheme="minorHAnsi"/>
        </w:rPr>
        <w:t xml:space="preserve"> ορίζεται η χρήση:</w:t>
      </w:r>
    </w:p>
    <w:p w:rsidR="00933620" w:rsidRPr="00FE29D7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FE29D7">
        <w:rPr>
          <w:rFonts w:cstheme="minorHAnsi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FE29D7">
        <w:rPr>
          <w:rFonts w:cstheme="minorHAnsi"/>
        </w:rPr>
        <w:t>αδειοδόχο</w:t>
      </w:r>
      <w:proofErr w:type="spellEnd"/>
      <w:r w:rsidR="00833250" w:rsidRPr="00FE29D7">
        <w:rPr>
          <w:rFonts w:cstheme="minorHAnsi"/>
        </w:rPr>
        <w:t>,</w:t>
      </w:r>
    </w:p>
    <w:p w:rsidR="00933620" w:rsidRPr="00FE29D7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FE29D7">
        <w:rPr>
          <w:rFonts w:cstheme="minorHAnsi"/>
        </w:rPr>
        <w:t>που δεν περιλαμβάνει οικονομική συναλλαγή ως προϋπόθεση για τη χρήση ή πρόσβαση στο έργο</w:t>
      </w:r>
      <w:r w:rsidR="00833250" w:rsidRPr="00FE29D7">
        <w:rPr>
          <w:rFonts w:cstheme="minorHAnsi"/>
        </w:rPr>
        <w:t>,</w:t>
      </w:r>
    </w:p>
    <w:p w:rsidR="00933620" w:rsidRPr="00FE29D7" w:rsidRDefault="00933620" w:rsidP="003C5132">
      <w:pPr>
        <w:spacing w:line="276" w:lineRule="auto"/>
        <w:ind w:left="1440" w:firstLine="0"/>
        <w:rPr>
          <w:rFonts w:cstheme="minorHAnsi"/>
        </w:rPr>
      </w:pPr>
      <w:r w:rsidRPr="00FE29D7">
        <w:rPr>
          <w:rFonts w:cstheme="minorHAnsi"/>
        </w:rPr>
        <w:t>που δεν προσπορίζει στο διανομέα του έργου και</w:t>
      </w:r>
      <w:r w:rsidRPr="00FE29D7">
        <w:rPr>
          <w:rFonts w:cstheme="minorHAnsi"/>
          <w:lang w:val="en-GB"/>
        </w:rPr>
        <w:t> </w:t>
      </w:r>
      <w:proofErr w:type="spellStart"/>
      <w:r w:rsidRPr="00FE29D7">
        <w:rPr>
          <w:rFonts w:cstheme="minorHAnsi"/>
        </w:rPr>
        <w:t>αδειοδόχο</w:t>
      </w:r>
      <w:proofErr w:type="spellEnd"/>
      <w:r w:rsidRPr="00FE29D7">
        <w:rPr>
          <w:rFonts w:cstheme="minorHAnsi"/>
          <w:lang w:val="en-GB"/>
        </w:rPr>
        <w:t> </w:t>
      </w:r>
      <w:r w:rsidRPr="00FE29D7">
        <w:rPr>
          <w:rFonts w:cstheme="minorHAnsi"/>
        </w:rPr>
        <w:t>έμμεσο οικονομικό όφελος (π.χ. διαφημίσεις) από την προβολή του έργου σε διαδικτυακό τόπο</w:t>
      </w:r>
      <w:r w:rsidR="00833250" w:rsidRPr="00FE29D7">
        <w:rPr>
          <w:rFonts w:cstheme="minorHAnsi"/>
        </w:rPr>
        <w:t>.</w:t>
      </w:r>
    </w:p>
    <w:p w:rsidR="00933620" w:rsidRPr="00FE29D7" w:rsidRDefault="00933620" w:rsidP="003C5132">
      <w:pPr>
        <w:spacing w:line="276" w:lineRule="auto"/>
        <w:ind w:left="720" w:firstLine="0"/>
        <w:rPr>
          <w:rStyle w:val="af0"/>
          <w:rFonts w:cstheme="minorHAnsi"/>
          <w:i w:val="0"/>
        </w:rPr>
      </w:pPr>
      <w:r w:rsidRPr="00FE29D7">
        <w:rPr>
          <w:rFonts w:cstheme="minorHAnsi"/>
        </w:rPr>
        <w:t xml:space="preserve">Ο δικαιούχος μπορεί να παρέχει στον </w:t>
      </w:r>
      <w:proofErr w:type="spellStart"/>
      <w:r w:rsidRPr="00FE29D7">
        <w:rPr>
          <w:rFonts w:cstheme="minorHAnsi"/>
        </w:rPr>
        <w:t>αδειοδόχο</w:t>
      </w:r>
      <w:proofErr w:type="spellEnd"/>
      <w:r w:rsidRPr="00FE29D7">
        <w:rPr>
          <w:rFonts w:cstheme="minorHAnsi"/>
        </w:rPr>
        <w:t xml:space="preserve"> ξεχωριστή άδεια να χρησιμοποιεί το έργο για εμπορική χρήση, εφόσον </w:t>
      </w:r>
      <w:r w:rsidRPr="00FE29D7">
        <w:rPr>
          <w:rStyle w:val="ae"/>
          <w:rFonts w:cstheme="minorHAnsi"/>
          <w:i w:val="0"/>
          <w:color w:val="auto"/>
        </w:rPr>
        <w:t>αυτό</w:t>
      </w:r>
      <w:r w:rsidRPr="00FE29D7">
        <w:rPr>
          <w:rFonts w:cstheme="minorHAnsi"/>
        </w:rPr>
        <w:t xml:space="preserve"> του ζητηθεί.</w:t>
      </w:r>
    </w:p>
    <w:p w:rsidR="00833250" w:rsidRPr="00FE29D7" w:rsidRDefault="00833250" w:rsidP="007C5A2E">
      <w:pPr>
        <w:pStyle w:val="ad"/>
        <w:spacing w:after="240"/>
        <w:rPr>
          <w:rFonts w:cstheme="minorHAnsi"/>
        </w:rPr>
      </w:pPr>
    </w:p>
    <w:p w:rsidR="00933620" w:rsidRPr="00FE29D7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FE29D7">
        <w:rPr>
          <w:rFonts w:cstheme="minorHAnsi"/>
          <w:b/>
          <w:sz w:val="28"/>
          <w:lang w:eastAsia="en-US" w:bidi="en-US"/>
        </w:rPr>
        <w:t>Διατήρηση Σημειωμάτων</w:t>
      </w:r>
    </w:p>
    <w:p w:rsidR="00933620" w:rsidRPr="00FE29D7" w:rsidRDefault="00933620" w:rsidP="003C5132">
      <w:pPr>
        <w:spacing w:line="276" w:lineRule="auto"/>
        <w:ind w:left="720" w:firstLine="0"/>
        <w:rPr>
          <w:rFonts w:cstheme="minorHAnsi"/>
        </w:rPr>
      </w:pPr>
      <w:r w:rsidRPr="00FE29D7">
        <w:rPr>
          <w:rFonts w:cstheme="minorHAnsi"/>
        </w:rPr>
        <w:t>Οποιαδήποτε αναπαραγωγή ή διασκευή του υλικού θα πρέπει να συμπεριλαμβάνει:</w:t>
      </w:r>
    </w:p>
    <w:p w:rsidR="00933620" w:rsidRPr="00FE29D7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E29D7">
        <w:rPr>
          <w:rFonts w:cstheme="minorHAnsi"/>
        </w:rPr>
        <w:t>το Σημείωμα Αναφοράς</w:t>
      </w:r>
      <w:r w:rsidR="00833250" w:rsidRPr="00FE29D7">
        <w:rPr>
          <w:rFonts w:cstheme="minorHAnsi"/>
        </w:rPr>
        <w:t>,</w:t>
      </w:r>
    </w:p>
    <w:p w:rsidR="00933620" w:rsidRPr="00FE29D7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E29D7">
        <w:rPr>
          <w:rFonts w:cstheme="minorHAnsi"/>
        </w:rPr>
        <w:t xml:space="preserve">το Σημείωμα </w:t>
      </w:r>
      <w:proofErr w:type="spellStart"/>
      <w:r w:rsidR="00833250" w:rsidRPr="00FE29D7">
        <w:rPr>
          <w:rFonts w:cstheme="minorHAnsi"/>
        </w:rPr>
        <w:t>Αδειοδότησης</w:t>
      </w:r>
      <w:proofErr w:type="spellEnd"/>
      <w:r w:rsidR="00833250" w:rsidRPr="00FE29D7">
        <w:rPr>
          <w:rFonts w:cstheme="minorHAnsi"/>
        </w:rPr>
        <w:t>,</w:t>
      </w:r>
    </w:p>
    <w:p w:rsidR="00933620" w:rsidRPr="00FE29D7" w:rsidRDefault="0083325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E29D7">
        <w:rPr>
          <w:rFonts w:cstheme="minorHAnsi"/>
        </w:rPr>
        <w:t>τη Δ</w:t>
      </w:r>
      <w:r w:rsidR="00933620" w:rsidRPr="00FE29D7">
        <w:rPr>
          <w:rFonts w:cstheme="minorHAnsi"/>
        </w:rPr>
        <w:t>ήλωση Διατήρησης Σημειωμάτων</w:t>
      </w:r>
      <w:r w:rsidRPr="00FE29D7">
        <w:rPr>
          <w:rFonts w:cstheme="minorHAnsi"/>
        </w:rPr>
        <w:t>,</w:t>
      </w:r>
    </w:p>
    <w:p w:rsidR="00933620" w:rsidRPr="00FE29D7" w:rsidRDefault="00933620" w:rsidP="003C5132">
      <w:pPr>
        <w:pStyle w:val="a8"/>
        <w:numPr>
          <w:ilvl w:val="0"/>
          <w:numId w:val="11"/>
        </w:numPr>
        <w:spacing w:line="276" w:lineRule="auto"/>
        <w:rPr>
          <w:rFonts w:cstheme="minorHAnsi"/>
        </w:rPr>
      </w:pPr>
      <w:r w:rsidRPr="00FE29D7">
        <w:rPr>
          <w:rFonts w:cstheme="minorHAnsi"/>
        </w:rPr>
        <w:t>το Σημείωμα Χρήσης Έργων Τρίτων (εφόσον υπάρχει)</w:t>
      </w:r>
      <w:r w:rsidR="00833250" w:rsidRPr="00FE29D7">
        <w:rPr>
          <w:rFonts w:cstheme="minorHAnsi"/>
        </w:rPr>
        <w:t>.</w:t>
      </w:r>
    </w:p>
    <w:p w:rsidR="00F06809" w:rsidRPr="00FE29D7" w:rsidRDefault="00933620" w:rsidP="00006EF1">
      <w:pPr>
        <w:spacing w:after="600" w:line="276" w:lineRule="auto"/>
        <w:ind w:left="720" w:firstLine="0"/>
        <w:rPr>
          <w:rFonts w:cstheme="minorHAnsi"/>
        </w:rPr>
      </w:pPr>
      <w:r w:rsidRPr="00FE29D7">
        <w:rPr>
          <w:rFonts w:cstheme="minorHAnsi"/>
        </w:rPr>
        <w:t xml:space="preserve">μαζί με τους συνοδευόμενους </w:t>
      </w:r>
      <w:proofErr w:type="spellStart"/>
      <w:r w:rsidRPr="00FE29D7">
        <w:rPr>
          <w:rFonts w:cstheme="minorHAnsi"/>
        </w:rPr>
        <w:t>υπερσυνδέσμους</w:t>
      </w:r>
      <w:proofErr w:type="spellEnd"/>
      <w:r w:rsidRPr="00FE29D7">
        <w:rPr>
          <w:rFonts w:cstheme="minorHAnsi"/>
        </w:rPr>
        <w:t>.</w:t>
      </w:r>
    </w:p>
    <w:sectPr w:rsidR="00F06809" w:rsidRPr="00FE29D7" w:rsidSect="00423CA6">
      <w:footerReference w:type="default" r:id="rId1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F9" w:rsidRDefault="00E350F9" w:rsidP="007D3DBF">
      <w:pPr>
        <w:spacing w:after="0"/>
      </w:pPr>
      <w:r>
        <w:separator/>
      </w:r>
    </w:p>
  </w:endnote>
  <w:endnote w:type="continuationSeparator" w:id="0">
    <w:p w:rsidR="00E350F9" w:rsidRDefault="00E350F9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57" w:rsidRDefault="009A6113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Άσκηση</w:t>
    </w:r>
    <w:r w:rsidR="001C3C42">
      <w:rPr>
        <w:rFonts w:asciiTheme="majorHAnsi" w:eastAsiaTheme="majorEastAsia" w:hAnsiTheme="majorHAnsi" w:cstheme="majorBidi"/>
      </w:rPr>
      <w:t xml:space="preserve"> </w:t>
    </w:r>
    <w:r w:rsidR="00975413">
      <w:rPr>
        <w:rFonts w:asciiTheme="majorHAnsi" w:eastAsiaTheme="majorEastAsia" w:hAnsiTheme="majorHAnsi" w:cstheme="majorBidi"/>
      </w:rPr>
      <w:t>13</w:t>
    </w:r>
    <w:r w:rsidR="005D2C57">
      <w:rPr>
        <w:rFonts w:asciiTheme="majorHAnsi" w:eastAsiaTheme="majorEastAsia" w:hAnsiTheme="majorHAnsi" w:cstheme="majorBidi"/>
      </w:rPr>
      <w:ptab w:relativeTo="margin" w:alignment="right" w:leader="none"/>
    </w:r>
    <w:r w:rsidR="005D2C57">
      <w:rPr>
        <w:rFonts w:asciiTheme="majorHAnsi" w:eastAsiaTheme="majorEastAsia" w:hAnsiTheme="majorHAnsi" w:cstheme="majorBidi"/>
      </w:rPr>
      <w:t xml:space="preserve">Σελίδα </w:t>
    </w:r>
    <w:r w:rsidR="005D2C57">
      <w:rPr>
        <w:rFonts w:eastAsiaTheme="minorEastAsia" w:cstheme="minorBidi"/>
      </w:rPr>
      <w:fldChar w:fldCharType="begin"/>
    </w:r>
    <w:r w:rsidR="005D2C57">
      <w:instrText>PAGE   \* MERGEFORMAT</w:instrText>
    </w:r>
    <w:r w:rsidR="005D2C57">
      <w:rPr>
        <w:rFonts w:eastAsiaTheme="minorEastAsia" w:cstheme="minorBidi"/>
      </w:rPr>
      <w:fldChar w:fldCharType="separate"/>
    </w:r>
    <w:r w:rsidR="00F43A86" w:rsidRPr="00F43A86">
      <w:rPr>
        <w:rFonts w:asciiTheme="majorHAnsi" w:eastAsiaTheme="majorEastAsia" w:hAnsiTheme="majorHAnsi" w:cstheme="majorBidi"/>
        <w:noProof/>
      </w:rPr>
      <w:t>2</w:t>
    </w:r>
    <w:r w:rsidR="005D2C57">
      <w:rPr>
        <w:rFonts w:asciiTheme="majorHAnsi" w:eastAsiaTheme="majorEastAsia" w:hAnsiTheme="majorHAnsi" w:cstheme="majorBidi"/>
      </w:rPr>
      <w:fldChar w:fldCharType="end"/>
    </w:r>
  </w:p>
  <w:p w:rsidR="005D2C57" w:rsidRDefault="005D2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F9" w:rsidRDefault="00E350F9" w:rsidP="007D3DBF">
      <w:pPr>
        <w:spacing w:after="0"/>
      </w:pPr>
      <w:r>
        <w:separator/>
      </w:r>
    </w:p>
  </w:footnote>
  <w:footnote w:type="continuationSeparator" w:id="0">
    <w:p w:rsidR="00E350F9" w:rsidRDefault="00E350F9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E5FF8"/>
    <w:multiLevelType w:val="hybridMultilevel"/>
    <w:tmpl w:val="CA329DC2"/>
    <w:lvl w:ilvl="0" w:tplc="BA1A1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1693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480F1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D123A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CA04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77E7E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10E3D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A0493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4EEAF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56C0910"/>
    <w:multiLevelType w:val="hybridMultilevel"/>
    <w:tmpl w:val="DFD8FD90"/>
    <w:lvl w:ilvl="0" w:tplc="F0F0BC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8150860"/>
    <w:multiLevelType w:val="hybridMultilevel"/>
    <w:tmpl w:val="095EB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2422E"/>
    <w:multiLevelType w:val="hybridMultilevel"/>
    <w:tmpl w:val="2F24F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FD18CC"/>
    <w:multiLevelType w:val="hybridMultilevel"/>
    <w:tmpl w:val="008A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A624D6"/>
    <w:multiLevelType w:val="hybridMultilevel"/>
    <w:tmpl w:val="E9D42E44"/>
    <w:lvl w:ilvl="0" w:tplc="2D06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A56A9"/>
    <w:multiLevelType w:val="hybridMultilevel"/>
    <w:tmpl w:val="A70C1596"/>
    <w:lvl w:ilvl="0" w:tplc="714E1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AC74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98ED9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616F7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BF2F0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17023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B683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6B0CB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52EA0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048B6"/>
    <w:rsid w:val="00006EF1"/>
    <w:rsid w:val="00030502"/>
    <w:rsid w:val="000576EE"/>
    <w:rsid w:val="00082DBD"/>
    <w:rsid w:val="000A6A4F"/>
    <w:rsid w:val="000C08C3"/>
    <w:rsid w:val="000E1BD7"/>
    <w:rsid w:val="00120429"/>
    <w:rsid w:val="00123D92"/>
    <w:rsid w:val="00135AB2"/>
    <w:rsid w:val="001448EB"/>
    <w:rsid w:val="00163DFD"/>
    <w:rsid w:val="001652D1"/>
    <w:rsid w:val="001B56B5"/>
    <w:rsid w:val="001C3C42"/>
    <w:rsid w:val="001D020B"/>
    <w:rsid w:val="00212E5E"/>
    <w:rsid w:val="00230D28"/>
    <w:rsid w:val="00231DC4"/>
    <w:rsid w:val="00232C9C"/>
    <w:rsid w:val="002C2A8A"/>
    <w:rsid w:val="002C6EFD"/>
    <w:rsid w:val="002D565A"/>
    <w:rsid w:val="002F141F"/>
    <w:rsid w:val="00346422"/>
    <w:rsid w:val="00353C80"/>
    <w:rsid w:val="003C1AD5"/>
    <w:rsid w:val="003C5132"/>
    <w:rsid w:val="003F6A79"/>
    <w:rsid w:val="00423CA6"/>
    <w:rsid w:val="004A6DFE"/>
    <w:rsid w:val="004D2E5B"/>
    <w:rsid w:val="004E72BC"/>
    <w:rsid w:val="005A452D"/>
    <w:rsid w:val="005B00EB"/>
    <w:rsid w:val="005B4615"/>
    <w:rsid w:val="005B5EE2"/>
    <w:rsid w:val="005D2C57"/>
    <w:rsid w:val="005F63FF"/>
    <w:rsid w:val="00601650"/>
    <w:rsid w:val="0060242E"/>
    <w:rsid w:val="00603286"/>
    <w:rsid w:val="006032A9"/>
    <w:rsid w:val="0064588C"/>
    <w:rsid w:val="00655D0D"/>
    <w:rsid w:val="00671B54"/>
    <w:rsid w:val="00671D2F"/>
    <w:rsid w:val="00672AA4"/>
    <w:rsid w:val="0069424D"/>
    <w:rsid w:val="0069767E"/>
    <w:rsid w:val="006B7F81"/>
    <w:rsid w:val="006C68C0"/>
    <w:rsid w:val="006D4070"/>
    <w:rsid w:val="006D7447"/>
    <w:rsid w:val="006E7210"/>
    <w:rsid w:val="0070010D"/>
    <w:rsid w:val="0072721C"/>
    <w:rsid w:val="0079794E"/>
    <w:rsid w:val="007C5A2E"/>
    <w:rsid w:val="007D2155"/>
    <w:rsid w:val="007D3DBF"/>
    <w:rsid w:val="007D7F12"/>
    <w:rsid w:val="007F1A1E"/>
    <w:rsid w:val="008108F2"/>
    <w:rsid w:val="00826458"/>
    <w:rsid w:val="00833250"/>
    <w:rsid w:val="008367AD"/>
    <w:rsid w:val="00851CF0"/>
    <w:rsid w:val="008671A5"/>
    <w:rsid w:val="00884117"/>
    <w:rsid w:val="008F3BBF"/>
    <w:rsid w:val="009023FE"/>
    <w:rsid w:val="00915B3E"/>
    <w:rsid w:val="00933620"/>
    <w:rsid w:val="009551CD"/>
    <w:rsid w:val="00975413"/>
    <w:rsid w:val="009766D8"/>
    <w:rsid w:val="009A19EE"/>
    <w:rsid w:val="009A5FD4"/>
    <w:rsid w:val="009A6113"/>
    <w:rsid w:val="009C7B63"/>
    <w:rsid w:val="009D6ACB"/>
    <w:rsid w:val="009F2FC3"/>
    <w:rsid w:val="00A10BA7"/>
    <w:rsid w:val="00AB454D"/>
    <w:rsid w:val="00AC52B1"/>
    <w:rsid w:val="00AD39D5"/>
    <w:rsid w:val="00AE1F43"/>
    <w:rsid w:val="00B14ECC"/>
    <w:rsid w:val="00B5630B"/>
    <w:rsid w:val="00B9005A"/>
    <w:rsid w:val="00BB1110"/>
    <w:rsid w:val="00BD1CDF"/>
    <w:rsid w:val="00C2162E"/>
    <w:rsid w:val="00C235A7"/>
    <w:rsid w:val="00C933E6"/>
    <w:rsid w:val="00CB207B"/>
    <w:rsid w:val="00CB7DD8"/>
    <w:rsid w:val="00CD3A99"/>
    <w:rsid w:val="00CE4C37"/>
    <w:rsid w:val="00D56F2B"/>
    <w:rsid w:val="00D6522A"/>
    <w:rsid w:val="00D71F28"/>
    <w:rsid w:val="00D72BB2"/>
    <w:rsid w:val="00D86844"/>
    <w:rsid w:val="00DA349E"/>
    <w:rsid w:val="00DA7E9E"/>
    <w:rsid w:val="00DD37BA"/>
    <w:rsid w:val="00E06BC6"/>
    <w:rsid w:val="00E10FC2"/>
    <w:rsid w:val="00E15E6B"/>
    <w:rsid w:val="00E26E8C"/>
    <w:rsid w:val="00E32191"/>
    <w:rsid w:val="00E32D2F"/>
    <w:rsid w:val="00E350F9"/>
    <w:rsid w:val="00E40CBF"/>
    <w:rsid w:val="00E41205"/>
    <w:rsid w:val="00E46746"/>
    <w:rsid w:val="00E51F22"/>
    <w:rsid w:val="00E70265"/>
    <w:rsid w:val="00E76A66"/>
    <w:rsid w:val="00E77A76"/>
    <w:rsid w:val="00E85E04"/>
    <w:rsid w:val="00EA70E4"/>
    <w:rsid w:val="00EB08C7"/>
    <w:rsid w:val="00EC522F"/>
    <w:rsid w:val="00ED35D7"/>
    <w:rsid w:val="00EE524B"/>
    <w:rsid w:val="00EF171E"/>
    <w:rsid w:val="00F06809"/>
    <w:rsid w:val="00F17A0F"/>
    <w:rsid w:val="00F43A86"/>
    <w:rsid w:val="00F52F6C"/>
    <w:rsid w:val="00F54368"/>
    <w:rsid w:val="00F66419"/>
    <w:rsid w:val="00F816A6"/>
    <w:rsid w:val="00FA2A3E"/>
    <w:rsid w:val="00FC3FC4"/>
    <w:rsid w:val="00FE0CA2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FE29D7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uiPriority w:val="10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uiPriority w:val="10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semiHidden/>
    <w:unhideWhenUsed/>
    <w:rsid w:val="00FE29D7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creativecommons.org/licenses/by-nc-sa/4.0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%5b1%5d%20http:/creativecommons.org/licenses/by-nc-sa/4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yperlink" Target="http://creativecommons.org/licenses/by-nc-sa/4.0/deed.el" TargetMode="External"/><Relationship Id="rId10" Type="http://schemas.openxmlformats.org/officeDocument/2006/relationships/hyperlink" Target="http://www.teilar.gr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0CB9-8C1F-440A-BAEE-8471066CFA8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4E1858F-3C65-49BB-967C-5B5338D2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937</Words>
  <Characters>5380</Characters>
  <Application>Microsoft Office Word</Application>
  <DocSecurity>0</DocSecurity>
  <Lines>128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και ποιοτικός έλεγχος Σιτηρών &amp; Αρτοσκευασμάτων</vt:lpstr>
    </vt:vector>
  </TitlesOfParts>
  <Company>Τ.Ε.Ι. Θεσσαλίας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και ποιοτικός έλεγχος Σιτηρών &amp; Αρτοσκευασμάτων</dc:title>
  <dc:subject>Μέθοδοι μέτρησης αμυλασικής ενεργότητας  των αλεύρων (αμυλογράφος και αριθμό πτώσης).</dc:subject>
  <dc:creator>Θεοφάνης Γεωργόπουλος</dc:creator>
  <cp:keywords>Μέθοδοι μέτρησης αμυλασικής ενεργότητας  των αλεύρων (αμυλογράφος και αριθμό πτώσης).</cp:keywords>
  <cp:lastModifiedBy>Windows User</cp:lastModifiedBy>
  <cp:revision>2</cp:revision>
  <dcterms:created xsi:type="dcterms:W3CDTF">2005-10-12T06:23:00Z</dcterms:created>
  <dcterms:modified xsi:type="dcterms:W3CDTF">2005-10-12T06:23:00Z</dcterms:modified>
  <cp:category>Εκπαιδευτικό υλικό</cp:category>
  <cp:contentStatus>Τελικό</cp:contentStatus>
</cp:coreProperties>
</file>