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460" w:rsidRPr="0095739D" w:rsidRDefault="00062460" w:rsidP="00265FD3">
      <w:pPr>
        <w:spacing w:after="1440"/>
        <w:rPr>
          <w:lang w:val="en-US"/>
        </w:rPr>
      </w:pPr>
      <w:bookmarkStart w:id="0" w:name="_Toc367100747"/>
      <w:bookmarkStart w:id="1" w:name="_Toc367101036"/>
      <w:bookmarkStart w:id="2" w:name="_Toc367101078"/>
      <w:bookmarkStart w:id="3" w:name="_Toc367132085"/>
      <w:bookmarkStart w:id="4" w:name="_GoBack"/>
      <w:bookmarkEnd w:id="4"/>
    </w:p>
    <w:p w:rsidR="00062460" w:rsidRPr="00397133" w:rsidRDefault="001912A0" w:rsidP="00265FD3">
      <w:pPr>
        <w:pBdr>
          <w:bottom w:val="single" w:sz="24" w:space="1" w:color="auto"/>
        </w:pBdr>
        <w:tabs>
          <w:tab w:val="left" w:pos="6660"/>
        </w:tabs>
        <w:rPr>
          <w:sz w:val="48"/>
        </w:rPr>
      </w:pPr>
      <w:r>
        <w:rPr>
          <w:noProof/>
        </w:rPr>
        <w:drawing>
          <wp:inline distT="0" distB="0" distL="0" distR="0">
            <wp:extent cx="4155440" cy="1437640"/>
            <wp:effectExtent l="0" t="0" r="0" b="0"/>
            <wp:docPr id="12"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5440" cy="1437640"/>
                    </a:xfrm>
                    <a:prstGeom prst="rect">
                      <a:avLst/>
                    </a:prstGeom>
                    <a:noFill/>
                    <a:ln>
                      <a:noFill/>
                    </a:ln>
                  </pic:spPr>
                </pic:pic>
              </a:graphicData>
            </a:graphic>
          </wp:inline>
        </w:drawing>
      </w:r>
    </w:p>
    <w:p w:rsidR="00062460" w:rsidRPr="00397133" w:rsidRDefault="00062460" w:rsidP="00265FD3">
      <w:pPr>
        <w:pBdr>
          <w:bottom w:val="single" w:sz="24" w:space="1" w:color="auto"/>
        </w:pBdr>
        <w:tabs>
          <w:tab w:val="left" w:pos="6660"/>
        </w:tabs>
        <w:rPr>
          <w:sz w:val="20"/>
        </w:rPr>
      </w:pPr>
    </w:p>
    <w:p w:rsidR="00062460" w:rsidRPr="0095739D" w:rsidRDefault="00062460" w:rsidP="00265FD3">
      <w:pPr>
        <w:spacing w:after="720"/>
      </w:pPr>
    </w:p>
    <w:p w:rsidR="00062460" w:rsidRDefault="00062460" w:rsidP="00265FD3">
      <w:pPr>
        <w:pStyle w:val="Heading1"/>
      </w:pPr>
      <w:r>
        <w:t>Φορολογική Λογιστική ΙΙ</w:t>
      </w:r>
    </w:p>
    <w:p w:rsidR="00062460" w:rsidRPr="00AE1A34" w:rsidRDefault="00062460" w:rsidP="00265FD3"/>
    <w:p w:rsidR="00062460" w:rsidRPr="004F44AD" w:rsidRDefault="00CF13A0" w:rsidP="00265FD3">
      <w:pPr>
        <w:rPr>
          <w:sz w:val="28"/>
        </w:rPr>
      </w:pPr>
      <w:r>
        <w:rPr>
          <w:b/>
          <w:sz w:val="28"/>
        </w:rPr>
        <w:t>Ενότητα 11</w:t>
      </w:r>
      <w:r w:rsidR="00062460" w:rsidRPr="00092525">
        <w:rPr>
          <w:b/>
          <w:sz w:val="28"/>
        </w:rPr>
        <w:t>:</w:t>
      </w:r>
      <w:r w:rsidR="00062460">
        <w:rPr>
          <w:b/>
          <w:sz w:val="28"/>
        </w:rPr>
        <w:t xml:space="preserve"> </w:t>
      </w:r>
      <w:r w:rsidR="00062460">
        <w:rPr>
          <w:sz w:val="28"/>
        </w:rPr>
        <w:t>Ο Κώδικας Φορολογίας Εισοδήματος.</w:t>
      </w:r>
    </w:p>
    <w:p w:rsidR="00062460" w:rsidRPr="00092525" w:rsidRDefault="00062460" w:rsidP="00265FD3">
      <w:pPr>
        <w:rPr>
          <w:sz w:val="28"/>
        </w:rPr>
      </w:pPr>
      <w:r w:rsidRPr="00092525">
        <w:rPr>
          <w:sz w:val="28"/>
        </w:rPr>
        <w:t xml:space="preserve">Διδάσκων: </w:t>
      </w:r>
      <w:r w:rsidRPr="00994E28">
        <w:rPr>
          <w:sz w:val="28"/>
        </w:rPr>
        <w:t>Παπαγεωργίου Γεώργιος</w:t>
      </w:r>
      <w:r w:rsidRPr="00092525">
        <w:rPr>
          <w:sz w:val="28"/>
        </w:rPr>
        <w:t xml:space="preserve">, </w:t>
      </w:r>
      <w:r>
        <w:rPr>
          <w:sz w:val="28"/>
        </w:rPr>
        <w:t>Έκτακτος</w:t>
      </w:r>
      <w:r w:rsidRPr="00092525">
        <w:rPr>
          <w:sz w:val="28"/>
        </w:rPr>
        <w:t xml:space="preserve"> Καθηγητής.</w:t>
      </w:r>
    </w:p>
    <w:p w:rsidR="00062460" w:rsidRPr="00397133" w:rsidRDefault="00062460" w:rsidP="00265FD3">
      <w:pPr>
        <w:pBdr>
          <w:bottom w:val="single" w:sz="24" w:space="1" w:color="auto"/>
        </w:pBdr>
        <w:rPr>
          <w:sz w:val="20"/>
        </w:rPr>
      </w:pPr>
      <w:r w:rsidRPr="00994E28">
        <w:rPr>
          <w:sz w:val="28"/>
        </w:rPr>
        <w:t>Τμήμα Λογιστικής και Χρηματοοικονομικής</w:t>
      </w:r>
      <w:r>
        <w:rPr>
          <w:sz w:val="28"/>
        </w:rPr>
        <w:t xml:space="preserve"> ΤΕΙ Θεσσαλίας</w:t>
      </w:r>
    </w:p>
    <w:p w:rsidR="00062460" w:rsidRPr="00381121" w:rsidRDefault="00062460" w:rsidP="00265FD3">
      <w:pPr>
        <w:rPr>
          <w:b/>
          <w:sz w:val="36"/>
          <w:lang w:val="en-US" w:bidi="en-US"/>
        </w:rPr>
      </w:pPr>
      <w:bookmarkStart w:id="5" w:name="_Toc367176340"/>
      <w:r w:rsidRPr="00397133">
        <w:rPr>
          <w:lang w:bidi="en-US"/>
        </w:rPr>
        <w:br w:type="page"/>
      </w:r>
      <w:bookmarkEnd w:id="5"/>
      <w:r w:rsidRPr="00381121">
        <w:rPr>
          <w:b/>
          <w:sz w:val="36"/>
          <w:lang w:bidi="en-US"/>
        </w:rPr>
        <w:lastRenderedPageBreak/>
        <w:t>Άδειες χρήσης</w:t>
      </w:r>
      <w:bookmarkEnd w:id="0"/>
      <w:bookmarkEnd w:id="1"/>
      <w:bookmarkEnd w:id="2"/>
      <w:bookmarkEnd w:id="3"/>
      <w:r w:rsidRPr="00381121">
        <w:rPr>
          <w:b/>
          <w:sz w:val="36"/>
          <w:lang w:val="en-US" w:bidi="en-US"/>
        </w:rPr>
        <w:t>.</w:t>
      </w:r>
    </w:p>
    <w:p w:rsidR="00062460" w:rsidRPr="003A5298" w:rsidRDefault="00062460" w:rsidP="00265FD3">
      <w:pPr>
        <w:rPr>
          <w:lang w:val="en-US" w:bidi="en-US"/>
        </w:rPr>
      </w:pPr>
    </w:p>
    <w:p w:rsidR="00062460" w:rsidRPr="00E653BE" w:rsidRDefault="00062460" w:rsidP="00265FD3">
      <w:pPr>
        <w:numPr>
          <w:ilvl w:val="0"/>
          <w:numId w:val="1"/>
        </w:numPr>
        <w:rPr>
          <w:lang w:bidi="en-US"/>
        </w:rPr>
      </w:pPr>
      <w:r w:rsidRPr="003A5298">
        <w:rPr>
          <w:lang w:bidi="en-US"/>
        </w:rPr>
        <w:t xml:space="preserve">Το παρόν εκπαιδευτικό υλικό υπόκειται σε άδειες χρήσης </w:t>
      </w:r>
      <w:r w:rsidRPr="00381121">
        <w:rPr>
          <w:lang w:val="en-US" w:bidi="en-US"/>
        </w:rPr>
        <w:t>Creative</w:t>
      </w:r>
      <w:r>
        <w:rPr>
          <w:lang w:bidi="en-US"/>
        </w:rPr>
        <w:t xml:space="preserve"> </w:t>
      </w:r>
      <w:r w:rsidRPr="00381121">
        <w:rPr>
          <w:lang w:val="en-US" w:bidi="en-US"/>
        </w:rPr>
        <w:t>Commons</w:t>
      </w:r>
      <w:r w:rsidRPr="003A5298">
        <w:rPr>
          <w:lang w:bidi="en-US"/>
        </w:rPr>
        <w:t xml:space="preserve"> (C C).  </w:t>
      </w:r>
      <w:r w:rsidRPr="00B871A5">
        <w:rPr>
          <w:b/>
          <w:lang w:bidi="en-US"/>
        </w:rPr>
        <w:t>Αναφορά δημιουργού (B Y), Μη εμπορική χρήση (N C), Μη τροποποίηση (N D), 3.0, Μη εισαγόμενο.</w:t>
      </w:r>
    </w:p>
    <w:p w:rsidR="00062460" w:rsidRPr="00F638E3" w:rsidRDefault="00062460" w:rsidP="00265FD3">
      <w:pPr>
        <w:numPr>
          <w:ilvl w:val="0"/>
          <w:numId w:val="1"/>
        </w:numPr>
        <w:rPr>
          <w:lang w:bidi="en-US"/>
        </w:rPr>
      </w:pPr>
      <w:r w:rsidRPr="00E653BE">
        <w:rPr>
          <w:lang w:bidi="en-US"/>
        </w:rPr>
        <w:t xml:space="preserve">Για εκπαιδευτικό υλικό, όπως εικόνες, που υπόκειται σε άλλου τύπου άδειας χρήσης, η άδεια χρήσης αναφέρεται ρητώς. </w:t>
      </w:r>
    </w:p>
    <w:p w:rsidR="00062460" w:rsidRPr="00F638E3" w:rsidRDefault="00062460" w:rsidP="00265FD3">
      <w:pPr>
        <w:rPr>
          <w:lang w:bidi="en-US"/>
        </w:rPr>
      </w:pPr>
    </w:p>
    <w:p w:rsidR="00062460" w:rsidRPr="00E653BE" w:rsidRDefault="00062460" w:rsidP="00265FD3">
      <w:pPr>
        <w:jc w:val="center"/>
        <w:rPr>
          <w:lang w:bidi="en-US"/>
        </w:rPr>
      </w:pPr>
      <w:r>
        <w:rPr>
          <w:noProof/>
        </w:rPr>
        <w:drawing>
          <wp:inline distT="0" distB="0" distL="0" distR="0" wp14:anchorId="1843E9B9" wp14:editId="006A1403">
            <wp:extent cx="1579880" cy="553720"/>
            <wp:effectExtent l="0" t="0" r="0" b="0"/>
            <wp:docPr id="5" name="Εικόνα 5" descr="Λογότυπο για Άδειες χρήσης Creative Commons B Y, NC, ND.">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για Άδειες χρήσης Creative Commons B Y, NC, ND.">
                      <a:hlinkClick r:id="rId12" tooltip="Μετάβαση στην Άδεια Χρήσης"/>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9880" cy="553720"/>
                    </a:xfrm>
                    <a:prstGeom prst="rect">
                      <a:avLst/>
                    </a:prstGeom>
                    <a:noFill/>
                    <a:ln>
                      <a:noFill/>
                    </a:ln>
                  </pic:spPr>
                </pic:pic>
              </a:graphicData>
            </a:graphic>
          </wp:inline>
        </w:drawing>
      </w:r>
    </w:p>
    <w:p w:rsidR="00062460" w:rsidRPr="0095739D" w:rsidRDefault="00062460" w:rsidP="00265FD3">
      <w:pPr>
        <w:spacing w:after="600"/>
        <w:rPr>
          <w:b/>
        </w:rPr>
      </w:pPr>
      <w:bookmarkStart w:id="6" w:name="_Toc367100748"/>
      <w:bookmarkStart w:id="7" w:name="_Toc367101037"/>
      <w:bookmarkStart w:id="8" w:name="_Toc367101079"/>
      <w:bookmarkStart w:id="9" w:name="_Toc367132086"/>
    </w:p>
    <w:p w:rsidR="00062460" w:rsidRPr="00381121" w:rsidRDefault="00062460" w:rsidP="00265FD3">
      <w:pPr>
        <w:rPr>
          <w:b/>
          <w:sz w:val="36"/>
          <w:lang w:val="en-US"/>
        </w:rPr>
      </w:pPr>
      <w:r w:rsidRPr="00381121">
        <w:rPr>
          <w:b/>
          <w:sz w:val="36"/>
        </w:rPr>
        <w:t>Χρηματοδότηση</w:t>
      </w:r>
      <w:bookmarkEnd w:id="6"/>
      <w:bookmarkEnd w:id="7"/>
      <w:bookmarkEnd w:id="8"/>
      <w:bookmarkEnd w:id="9"/>
      <w:r w:rsidRPr="00381121">
        <w:rPr>
          <w:b/>
          <w:sz w:val="36"/>
          <w:lang w:val="en-US"/>
        </w:rPr>
        <w:t>.</w:t>
      </w:r>
    </w:p>
    <w:p w:rsidR="00062460" w:rsidRPr="00361EE5" w:rsidRDefault="00062460" w:rsidP="00265FD3">
      <w:pPr>
        <w:rPr>
          <w:lang w:val="en-US"/>
        </w:rPr>
      </w:pPr>
    </w:p>
    <w:p w:rsidR="00062460" w:rsidRPr="00361EE5" w:rsidRDefault="00062460" w:rsidP="00265FD3">
      <w:pPr>
        <w:numPr>
          <w:ilvl w:val="0"/>
          <w:numId w:val="2"/>
        </w:numPr>
        <w:rPr>
          <w:lang w:bidi="en-US"/>
        </w:rPr>
      </w:pPr>
      <w:r w:rsidRPr="00361EE5">
        <w:rPr>
          <w:lang w:bidi="en-US"/>
        </w:rPr>
        <w:t>Το παρόν εκπαιδευτικό υλικό έχει αναπτυχθεί στα πλαίσια του εκπαιδευτικού έργου του διδάσκοντα.</w:t>
      </w:r>
    </w:p>
    <w:p w:rsidR="00062460" w:rsidRPr="00361EE5" w:rsidRDefault="00062460" w:rsidP="00265FD3">
      <w:pPr>
        <w:numPr>
          <w:ilvl w:val="0"/>
          <w:numId w:val="2"/>
        </w:numPr>
        <w:rPr>
          <w:lang w:bidi="en-US"/>
        </w:rPr>
      </w:pPr>
      <w:r w:rsidRPr="00361EE5">
        <w:rPr>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062460" w:rsidRPr="00782487" w:rsidRDefault="00062460" w:rsidP="00265FD3">
      <w:pPr>
        <w:rPr>
          <w:lang w:bidi="en-US"/>
        </w:rPr>
      </w:pPr>
    </w:p>
    <w:p w:rsidR="00062460" w:rsidRDefault="001912A0" w:rsidP="00265FD3">
      <w:pPr>
        <w:rPr>
          <w:rFonts w:ascii="Arial" w:hAnsi="Arial"/>
          <w:noProof/>
          <w:lang w:val="en-US"/>
        </w:rPr>
      </w:pPr>
      <w:r>
        <w:rPr>
          <w:noProof/>
        </w:rPr>
        <w:drawing>
          <wp:inline distT="0" distB="0" distL="0" distR="0">
            <wp:extent cx="5273040" cy="1254760"/>
            <wp:effectExtent l="0" t="0" r="0" b="0"/>
            <wp:docPr id="11"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3040" cy="1254760"/>
                    </a:xfrm>
                    <a:prstGeom prst="rect">
                      <a:avLst/>
                    </a:prstGeom>
                    <a:noFill/>
                    <a:ln>
                      <a:noFill/>
                    </a:ln>
                  </pic:spPr>
                </pic:pic>
              </a:graphicData>
            </a:graphic>
          </wp:inline>
        </w:drawing>
      </w:r>
    </w:p>
    <w:p w:rsidR="00062460" w:rsidRDefault="00062460" w:rsidP="00265FD3">
      <w:pPr>
        <w:spacing w:after="360"/>
      </w:pPr>
    </w:p>
    <w:p w:rsidR="00062460" w:rsidRDefault="00062460" w:rsidP="00265FD3">
      <w:pPr>
        <w:spacing w:after="360"/>
      </w:pPr>
    </w:p>
    <w:p w:rsidR="00062460" w:rsidRDefault="00062460" w:rsidP="00265FD3">
      <w:pPr>
        <w:spacing w:line="360" w:lineRule="auto"/>
        <w:jc w:val="both"/>
        <w:rPr>
          <w:b/>
          <w:sz w:val="28"/>
          <w:szCs w:val="28"/>
          <w:u w:val="single"/>
        </w:rPr>
      </w:pPr>
    </w:p>
    <w:p w:rsidR="00062460" w:rsidRDefault="00062460" w:rsidP="00062460">
      <w:pPr>
        <w:spacing w:after="360"/>
      </w:pPr>
    </w:p>
    <w:p w:rsidR="00FF30A7" w:rsidRPr="00FF30A7" w:rsidRDefault="00FF30A7" w:rsidP="00FF30A7">
      <w:pPr>
        <w:widowControl w:val="0"/>
        <w:suppressAutoHyphens/>
        <w:spacing w:after="0" w:line="360" w:lineRule="auto"/>
        <w:jc w:val="center"/>
        <w:rPr>
          <w:rFonts w:ascii="Georgia" w:eastAsia="DejaVu Sans" w:hAnsi="Georgia"/>
          <w:b/>
          <w:sz w:val="28"/>
          <w:szCs w:val="28"/>
          <w:lang w:eastAsia="zh-CN" w:bidi="hi-IN"/>
        </w:rPr>
      </w:pPr>
      <w:r>
        <w:rPr>
          <w:rFonts w:ascii="Georgia" w:eastAsia="DejaVu Sans" w:hAnsi="Georgia"/>
          <w:b/>
          <w:sz w:val="28"/>
          <w:szCs w:val="28"/>
          <w:lang w:val="en-US" w:eastAsia="zh-CN" w:bidi="hi-IN"/>
        </w:rPr>
        <w:t>VI</w:t>
      </w:r>
      <w:r w:rsidR="00920E75">
        <w:rPr>
          <w:rFonts w:ascii="Georgia" w:eastAsia="DejaVu Sans" w:hAnsi="Georgia"/>
          <w:b/>
          <w:sz w:val="28"/>
          <w:szCs w:val="28"/>
          <w:lang w:val="en-US" w:eastAsia="zh-CN" w:bidi="hi-IN"/>
        </w:rPr>
        <w:t>II</w:t>
      </w:r>
      <w:r w:rsidRPr="00FF30A7">
        <w:rPr>
          <w:rFonts w:ascii="Georgia" w:eastAsia="DejaVu Sans" w:hAnsi="Georgia"/>
          <w:b/>
          <w:sz w:val="28"/>
          <w:szCs w:val="28"/>
          <w:lang w:eastAsia="zh-CN" w:bidi="hi-IN"/>
        </w:rPr>
        <w:t xml:space="preserve">. ΚΩΔΙΚΑΣ ΦΟΡΟΛΟΓΙΑΣ ΕΙΣΟΔΗΜΑΤΟΣ </w:t>
      </w:r>
      <w:r w:rsidRPr="00FF30A7">
        <w:rPr>
          <w:rFonts w:ascii="Georgia" w:eastAsia="DejaVu Sans" w:hAnsi="Georgia"/>
          <w:b/>
          <w:sz w:val="28"/>
          <w:szCs w:val="28"/>
          <w:lang w:val="en-US" w:eastAsia="zh-CN" w:bidi="hi-IN"/>
        </w:rPr>
        <w:t>N</w:t>
      </w:r>
      <w:r w:rsidRPr="00FF30A7">
        <w:rPr>
          <w:rFonts w:ascii="Georgia" w:eastAsia="DejaVu Sans" w:hAnsi="Georgia"/>
          <w:b/>
          <w:sz w:val="28"/>
          <w:szCs w:val="28"/>
          <w:lang w:eastAsia="zh-CN" w:bidi="hi-IN"/>
        </w:rPr>
        <w:t>. 4172/2013</w:t>
      </w:r>
    </w:p>
    <w:p w:rsidR="003C6A4C" w:rsidRPr="006620F2" w:rsidRDefault="003C6A4C" w:rsidP="00FF30A7">
      <w:pPr>
        <w:widowControl w:val="0"/>
        <w:suppressAutoHyphens/>
        <w:spacing w:after="0" w:line="360" w:lineRule="auto"/>
        <w:jc w:val="center"/>
        <w:rPr>
          <w:rFonts w:ascii="Liberation Serif" w:eastAsia="DejaVu Sans" w:hAnsi="Liberation Serif" w:cs="Lohit Hindi"/>
          <w:b/>
          <w:bCs/>
          <w:sz w:val="24"/>
          <w:szCs w:val="24"/>
          <w:lang w:eastAsia="zh-CN" w:bidi="hi-IN"/>
        </w:rPr>
      </w:pPr>
      <w:r w:rsidRPr="003C6A4C">
        <w:rPr>
          <w:rFonts w:ascii="Times New Roman" w:eastAsia="DejaVu Sans" w:hAnsi="Times New Roman" w:hint="cs"/>
          <w:sz w:val="24"/>
          <w:szCs w:val="24"/>
          <w:cs/>
          <w:lang w:eastAsia="zh-CN" w:bidi="hi-IN"/>
        </w:rPr>
        <w:t>﻿</w:t>
      </w:r>
      <w:r w:rsidRPr="003C6A4C">
        <w:rPr>
          <w:rFonts w:ascii="Liberation Serif" w:eastAsia="DejaVu Sans" w:hAnsi="Liberation Serif" w:cs="Lohit Hindi"/>
          <w:b/>
          <w:sz w:val="24"/>
          <w:szCs w:val="24"/>
          <w:u w:val="single"/>
          <w:lang w:eastAsia="zh-CN" w:bidi="hi-IN"/>
        </w:rPr>
        <w:t>Πεδίο Εφαρμογής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1)</w:t>
      </w:r>
    </w:p>
    <w:p w:rsidR="003C6A4C" w:rsidRPr="003C6A4C" w:rsidRDefault="003C6A4C" w:rsidP="003C6A4C">
      <w:pPr>
        <w:widowControl w:val="0"/>
        <w:suppressAutoHyphens/>
        <w:spacing w:after="0" w:line="240" w:lineRule="auto"/>
        <w:jc w:val="center"/>
        <w:rPr>
          <w:rFonts w:ascii="Liberation Serif" w:eastAsia="DejaVu Sans" w:hAnsi="Liberation Serif" w:cs="Times"/>
          <w:sz w:val="24"/>
          <w:szCs w:val="24"/>
          <w:cs/>
          <w:lang w:val="en-US" w:eastAsia="zh-CN" w:bidi="hi-IN"/>
        </w:rPr>
      </w:pP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Ο Κώδικας Φορολογίας Εισοδήματος (Κ.Φ.Ε.) ρυθμίζει τη φορολογία του εισοδήματος: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των φυσικών προσώπων,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των νομικών προσώπων και των κάθε είδους νομικών οντοτήτων.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Ο Κ.Φ.Ε. ρυθμίζει τον τρόπο φορολόγησης για τις κατηγορίες εισοδημάτων, όπως ορίζονται στον Κ.Φ.Ε., καθώς και τον τρόπο απόδοσης των φόρων με την υποβολή της δήλωσης, την προκαταβολή του φόρου και την παρακράτησή του.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Ορισμοί</w:t>
      </w:r>
      <w:r w:rsidRPr="003C6A4C">
        <w:rPr>
          <w:rFonts w:ascii="Liberation Serif" w:eastAsia="DejaVu Sans" w:hAnsi="Liberation Serif" w:cs="Lohit Hindi"/>
          <w:sz w:val="24"/>
          <w:szCs w:val="24"/>
          <w:u w:val="single"/>
          <w:lang w:eastAsia="zh-CN" w:bidi="hi-IN"/>
        </w:rPr>
        <w:t xml:space="preserve"> </w:t>
      </w:r>
      <w:r w:rsidRPr="003C6A4C">
        <w:rPr>
          <w:rFonts w:ascii="Liberation Serif" w:eastAsia="DejaVu Sans" w:hAnsi="Liberation Serif" w:cs="Lohit Hindi"/>
          <w:sz w:val="24"/>
          <w:szCs w:val="24"/>
          <w:lang w:eastAsia="zh-CN" w:bidi="hi-IN"/>
        </w:rPr>
        <w:t>(</w:t>
      </w:r>
      <w:r w:rsidRPr="003C6A4C">
        <w:rPr>
          <w:rFonts w:ascii="Liberation Serif" w:eastAsia="DejaVu Sans" w:hAnsi="Liberation Serif" w:cs="Lohit Hindi"/>
          <w:b/>
          <w:bCs/>
          <w:sz w:val="24"/>
          <w:szCs w:val="24"/>
          <w:lang w:eastAsia="zh-CN" w:bidi="hi-IN"/>
        </w:rPr>
        <w:t>Άρθρο 2)</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Οι όροι που χρησιμοποιούνται για τους σκοπούς του Κ.Φ.Ε. έχουν την έννοια που προβλέπει η κείμενη νομοθεσία, εκτός εάν ο Κ.Φ.Ε. ορίζει διαφορετικά. Για τους σκοπούς του παρόντος νοούνται ως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«φορολογούμενος»: κάθε πρόσωπο που υπόκειται σε φόρο εισοδήματος, σύμφωνα με τον Κ.Φ.Ε.,</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«πρόσωπο»: κάθε φυσικό ή νομικό πρόσωπο ή κάθε είδους νομική οντότητα,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«νομικό πρόσωπο»: κάθε επιχείρηση ή εταιρεία με νομική προσωπικότητα ή ένωση επιχειρήσεων ή εταιρειών με νομική προσωπικότητα,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 xml:space="preserve">«νομική οντότητα»: κάθε μόρφωμα εταιρικής ή μη οργάνωσης ανεξαρτήτως νομικής προσωπικότητας και κερδοσκοπικού ή μη χαρακτήρα που δεν είναι φυσικό ή νομικό πρόσωπο, όπως ιδίως συνεταιρισμός, οργανισμός, υπεράκτια ή </w:t>
      </w:r>
      <w:proofErr w:type="spellStart"/>
      <w:r w:rsidRPr="003C6A4C">
        <w:rPr>
          <w:rFonts w:ascii="Liberation Serif" w:eastAsia="DejaVu Sans" w:hAnsi="Liberation Serif" w:cs="Lohit Hindi"/>
          <w:sz w:val="24"/>
          <w:szCs w:val="24"/>
          <w:lang w:eastAsia="zh-CN" w:bidi="hi-IN"/>
        </w:rPr>
        <w:t>εξωχώρια</w:t>
      </w:r>
      <w:proofErr w:type="spellEnd"/>
      <w:r w:rsidRPr="003C6A4C">
        <w:rPr>
          <w:rFonts w:ascii="Liberation Serif" w:eastAsia="DejaVu Sans" w:hAnsi="Liberation Serif" w:cs="Lohit Hindi"/>
          <w:sz w:val="24"/>
          <w:szCs w:val="24"/>
          <w:lang w:eastAsia="zh-CN" w:bidi="hi-IN"/>
        </w:rPr>
        <w:t xml:space="preserve"> εταιρεία, κάθε μορφής εταιρεία ιδιωτικών επενδύσεων, κάθε μορφής καταπίστευμα ή </w:t>
      </w:r>
      <w:proofErr w:type="spellStart"/>
      <w:r w:rsidRPr="003C6A4C">
        <w:rPr>
          <w:rFonts w:ascii="Liberation Serif" w:eastAsia="DejaVu Sans" w:hAnsi="Liberation Serif" w:cs="Lohit Hindi"/>
          <w:sz w:val="24"/>
          <w:szCs w:val="24"/>
          <w:lang w:eastAsia="zh-CN" w:bidi="hi-IN"/>
        </w:rPr>
        <w:t>εμπίστευμα</w:t>
      </w:r>
      <w:proofErr w:type="spellEnd"/>
      <w:r w:rsidRPr="003C6A4C">
        <w:rPr>
          <w:rFonts w:ascii="Liberation Serif" w:eastAsia="DejaVu Sans" w:hAnsi="Liberation Serif" w:cs="Lohit Hindi"/>
          <w:sz w:val="24"/>
          <w:szCs w:val="24"/>
          <w:lang w:eastAsia="zh-CN" w:bidi="hi-IN"/>
        </w:rPr>
        <w:t xml:space="preserve"> ή οποιοδήποτε μόρφωμα παρόμοιας φύσης, κάθε μορφής ίδρυμα ή σωματείο ή οποιοδήποτε μόρφωμα παρόμοιας φύσης, κάθε μορφή προσωπικής επιχείρησης ή οποιαδήποτε οντότητα προσωπικού χαρακτήρα, κάθε μορφής κοινή επιχείρηση, κάθε μορφής εταιρείας διαχείρισης κεφαλαίου ή περιουσίας ή διαθήκης ή κληρονομίας ή κληροδοσίας ή δωρεάς, κάθε φύσης κοινοπραξία, κάθε μορφής εταιρεία αστικού δικαίου, συμμετοχικές ή αφανείς εταιρείες, κοινωνίες αστικού δικαίου,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«υπόχρεος σε παρακράτηση»: κάθε πρόσωπο που υποχρεούται σε παρακράτηση φόρου στην πηγή, σύμφωνα με τις διατάξεις του Κ.Φ.Ε.,</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«συγγενικό πρόσωπο»: ο/η σύζυγος και οι ανιόντες ή κατιόντες σε ευθεία γραμμή,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ζ) </w:t>
      </w:r>
      <w:r w:rsidRPr="003C6A4C">
        <w:rPr>
          <w:rFonts w:ascii="Liberation Serif" w:eastAsia="DejaVu Sans" w:hAnsi="Liberation Serif" w:cs="Lohit Hindi"/>
          <w:sz w:val="24"/>
          <w:szCs w:val="24"/>
          <w:lang w:eastAsia="zh-CN" w:bidi="hi-IN"/>
        </w:rPr>
        <w:tab/>
        <w:t>«συνδεδεμένο πρόσωπο»: κάθε πρόσωπο, το οποίο συμμετέχει άμεσα ή έμμεσα στη διοίκηση, τον έλεγχο ή το κεφάλαιο άλλου προσώπου, το οποίο είναι συγγενικό πρόσωπο ή με το οποίο συνδέεται. Ειδικότερα, τα ακόλουθα πρόσωπα θεωρούνται συνδεδεμένα πρόσωπα: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αα) </w:t>
      </w:r>
      <w:r w:rsidRPr="003C6A4C">
        <w:rPr>
          <w:rFonts w:ascii="Liberation Serif" w:eastAsia="DejaVu Sans" w:hAnsi="Liberation Serif" w:cs="Lohit Hindi"/>
          <w:sz w:val="24"/>
          <w:szCs w:val="24"/>
          <w:lang w:eastAsia="zh-CN" w:bidi="hi-IN"/>
        </w:rPr>
        <w:tab/>
        <w:t>κάθε πρόσωπο που κατέχει άμεσα ή έμμεσα μετοχές, μερίδια ή συμμετοχή στο κεφάλαιο τουλάχιστον τριάντα τρία τοις εκατό (33%), βάσει αξίας ή αριθμού, ή δικαιώματα σε κέρδη ή δικαιώματα ψήφου,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lastRenderedPageBreak/>
        <w:t>ββ</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 xml:space="preserve">δύο ή περισσότερα πρόσωπα, εάν κάποιο πρόσωπο κατέχει άμεσα ή έμμεσα μετοχές, μερίδια δικαιώματα ψήφου ή συμμετοχής στο κεφάλαιο τουλάχιστον τριάντα τρία τοις εκατό (33%), βάσει αξίας ή αριθμού, ή δικαιώματα σε κέρδη ή δικαιώματα ψήφου,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γγ</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κάθε πρόσωπο με το οποίο υπάρχει σχέση άμεσης ή έμμεσης ουσιώδους διοικητικής εξάρτησης η ελέγχου η ασκεί καθοριστική επιρροή ή έχει τη δυνατότητα άσκησης καθοριστικής επιρροής άλλου προσώπου ή σε περίπτωση που και τα δύο πρόσωπα έχουν σχέση άμεσης ή έμμεσης ουσιώδους διοικητικής εξάρτησης ή ελέγχου ή δυνατότητα άσκησης καθοριστικής επιρροής από τρίτο πρόσωπο.</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Υποκείμενα του φόρου</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3)</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Ο φορολογούμενος που έχει τη φορολογική κατοικία του στην Ελλάδα υπόκειται σε φόρο για το φορολογητέο εισόδημά του που προκύπτει στην ημεδαπή και την αλλοδαπή, ήτοι το παγκόσμιο εισόδημά του που αποκτάται μέσα σε ορισμένο φορολογικό έτος. Κατ' εξαίρεση ο φορολογούμενος που είναι αλλοδαπό προσωπικό των εγκατεστημένων στην Ελλάδα γραφείων, σύμφωνα με τις διατάξεις του α. ν. </w:t>
      </w:r>
      <w:hyperlink r:id="rId16" w:anchor="_blank" w:tgtFrame="none" w:history="1">
        <w:r w:rsidRPr="003C6A4C">
          <w:rPr>
            <w:rFonts w:ascii="Liberation Serif" w:eastAsia="DejaVu Sans" w:hAnsi="Liberation Serif" w:cs="Lohit Hindi"/>
            <w:color w:val="000080"/>
            <w:sz w:val="24"/>
            <w:szCs w:val="24"/>
            <w:u w:val="single"/>
            <w:lang w:eastAsia="zh-CN" w:bidi="hi-IN"/>
          </w:rPr>
          <w:t>89/1967</w:t>
        </w:r>
      </w:hyperlink>
      <w:r w:rsidRPr="003C6A4C">
        <w:rPr>
          <w:rFonts w:ascii="Liberation Serif" w:eastAsia="DejaVu Sans" w:hAnsi="Liberation Serif" w:cs="Lohit Hindi"/>
          <w:sz w:val="24"/>
          <w:szCs w:val="24"/>
          <w:lang w:eastAsia="zh-CN" w:bidi="hi-IN"/>
        </w:rPr>
        <w:t xml:space="preserve"> (Α' 132), όπως ισχύει, υπόκειται σε φόρο στην Ελλάδα μόνο για το εισόδημα που προκύπτει στην Ελλάδα.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Ο φορολογούμενος που δεν έχει τη φορολογική κατοικία του στην Ελλάδα υπόκειται σε φόρο για το φορολογητέο εισόδημά του που προκύπτει στην Ελλάδα και αποκτάται μέσα σε ορισμένο φορολογικό έτος.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Φορολογική κατοικία</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4)</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Ένα φυσικό πρόσωπο είναι φορολογικός κάτοικος Ελλάδας, εφόσον: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έχει στην Ελλάδα τη μόνιμη ή κύρια κατοικία του ή τη συνήθη διαμονή του ή το κέντρο των ζωτικών του συμφερόντων ήτοι τους προσωπικούς ή οικονομικούς ή κοινωνικούς δεσμούς του 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είναι προξενικός, διπλωματικός ή δημόσιος λειτουργός παρόμοιου καθεστώτος ή δημόσιος υπάλληλος που έχει την ελληνική ιθαγένεια και υπηρετεί στην αλλοδαπή.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Modern No. 20" w:eastAsia="DejaVu Sans" w:hAnsi="Modern No. 20" w:cs="Lohit Hindi"/>
          <w:b/>
          <w:sz w:val="28"/>
          <w:szCs w:val="28"/>
          <w:lang w:eastAsia="zh-CN" w:bidi="hi-IN"/>
        </w:rPr>
        <w:t>2</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 xml:space="preserve">Ένα φυσικό πρόσωπο που έχει φυσική παρουσία στην Ελλάδα για χρονικό διάστημα άνω των εκατόν ογδόντα τριών (183) ημερών εντός οποιασδήποτε δωδεκάμηνης περιόδου, αδιαλείπτως ή με διαλείμματα, είναι φορολογικός κάτοικος Ελλάδας για το φορολογικό έτος στη διάρκεια του οποίου συμπληρώνεται η δωδεκάμηνη περίοδος.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Modern No. 20" w:eastAsia="DejaVu Sans" w:hAnsi="Modern No. 20" w:cs="Lohit Hindi"/>
          <w:b/>
          <w:sz w:val="28"/>
          <w:szCs w:val="28"/>
          <w:lang w:eastAsia="zh-CN" w:bidi="hi-IN"/>
        </w:rPr>
        <w:t>3.</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Ένα νομικό πρόσωπο ή μία νομική οντότητα είναι φορολογικός κάτοικος Ελλάδας για οποιοδήποτε φορολογικό έτος, εφόσον: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συστάθηκε ή ιδρύθηκε, σύμφωνα με το ελληνικό δίκαιο,</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έχει την καταστατική έδρα του στην Ελλάδα ή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ο τόπος άσκησης πραγματικής διοίκησης είναι στην Ελλάδα οποιαδήποτε περίοδο στη διάρκεια του φορολογικού έτους.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b/>
          <w:bCs/>
          <w:sz w:val="28"/>
          <w:szCs w:val="28"/>
          <w:lang w:eastAsia="zh-CN" w:bidi="hi-IN"/>
        </w:rPr>
        <w:t>4.</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Ο «τόπος άσκησης πραγματικής διοίκησης» είναι στην Ελλάδα με βάση τα πραγματικά περιστατικά και τις συνθήκες λαμβάνοντας υπόψη ιδίως τα εξής: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 xml:space="preserve">τον τόπο άσκησης καθημερινής διοίκησης,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lastRenderedPageBreak/>
        <w:t xml:space="preserve">β) </w:t>
      </w:r>
      <w:r w:rsidRPr="003C6A4C">
        <w:rPr>
          <w:rFonts w:ascii="Liberation Serif" w:eastAsia="DejaVu Sans" w:hAnsi="Liberation Serif" w:cs="Lohit Hindi"/>
          <w:sz w:val="24"/>
          <w:szCs w:val="24"/>
          <w:lang w:eastAsia="zh-CN" w:bidi="hi-IN"/>
        </w:rPr>
        <w:tab/>
        <w:t xml:space="preserve">τον τόπο λήψης στρατηγικών αποφάσεων,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τον τόπο ετήσιας γενικής συνέλευσης των μετόχων ή εταίρων,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 xml:space="preserve">τον τόπο τήρησης βιβλίων και στοιχείων,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 xml:space="preserve">τον τόπο συνεδριάσεων του διοικητικού συμβουλίου ή όποιου άλλου εκτελεστικού οργάνου διοίκησης,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την κατοικία των μελών του διοικητικού συμβουλίου ή όποιου άλλου εκτελεστικού οργάνου διοίκησης.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Σε συνδυασμό με τη συνδρομή των παραπάνω περιστατικών και συνθηκών είναι δυνατόν να συνεκτιμάται και η κατοικία της πλειοψηφίας των μετόχων ή εταίρων. </w:t>
      </w:r>
    </w:p>
    <w:p w:rsidR="003C6A4C" w:rsidRPr="003C6A4C" w:rsidRDefault="003C6A4C" w:rsidP="003C6A4C">
      <w:pPr>
        <w:widowControl w:val="0"/>
        <w:suppressAutoHyphens/>
        <w:spacing w:after="0" w:line="240" w:lineRule="auto"/>
        <w:jc w:val="center"/>
        <w:rPr>
          <w:rFonts w:ascii="Liberation Serif" w:eastAsia="DejaVu Sans" w:hAnsi="Liberation Serif" w:cs="Times"/>
          <w:sz w:val="24"/>
          <w:szCs w:val="24"/>
          <w:cs/>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lang w:eastAsia="zh-CN" w:bidi="hi-IN"/>
        </w:rPr>
        <w:t xml:space="preserve"> </w:t>
      </w:r>
      <w:r w:rsidRPr="003C6A4C">
        <w:rPr>
          <w:rFonts w:ascii="Liberation Serif" w:eastAsia="DejaVu Sans" w:hAnsi="Liberation Serif" w:cs="Lohit Hindi"/>
          <w:b/>
          <w:sz w:val="24"/>
          <w:szCs w:val="24"/>
          <w:u w:val="single"/>
          <w:lang w:eastAsia="zh-CN" w:bidi="hi-IN"/>
        </w:rPr>
        <w:t>Εισόδημα που προκύπτει στην ημεδαπή</w:t>
      </w:r>
      <w:r w:rsidRPr="003C6A4C">
        <w:rPr>
          <w:rFonts w:ascii="Liberation Serif" w:eastAsia="DejaVu Sans" w:hAnsi="Liberation Serif" w:cs="Lohit Hindi"/>
          <w:sz w:val="24"/>
          <w:szCs w:val="24"/>
          <w:u w:val="single"/>
          <w:lang w:eastAsia="zh-CN" w:bidi="hi-IN"/>
        </w:rPr>
        <w:t xml:space="preserve"> </w:t>
      </w:r>
      <w:r w:rsidRPr="003C6A4C">
        <w:rPr>
          <w:rFonts w:ascii="Liberation Serif" w:eastAsia="DejaVu Sans" w:hAnsi="Liberation Serif" w:cs="Lohit Hindi"/>
          <w:sz w:val="24"/>
          <w:szCs w:val="24"/>
          <w:lang w:eastAsia="zh-CN" w:bidi="hi-IN"/>
        </w:rPr>
        <w:t>(</w:t>
      </w:r>
      <w:r w:rsidRPr="003C6A4C">
        <w:rPr>
          <w:rFonts w:ascii="Liberation Serif" w:eastAsia="DejaVu Sans" w:hAnsi="Liberation Serif" w:cs="Lohit Hindi"/>
          <w:b/>
          <w:bCs/>
          <w:sz w:val="24"/>
          <w:szCs w:val="24"/>
          <w:lang w:eastAsia="zh-CN" w:bidi="hi-IN"/>
        </w:rPr>
        <w:t>Ά</w:t>
      </w:r>
      <w:r w:rsidRPr="003C6A4C">
        <w:rPr>
          <w:rFonts w:ascii="Liberation Serif" w:eastAsia="DejaVu Sans" w:hAnsi="Liberation Serif" w:cs="Lohit Hindi"/>
          <w:b/>
          <w:sz w:val="24"/>
          <w:szCs w:val="24"/>
          <w:lang w:eastAsia="zh-CN" w:bidi="hi-IN"/>
        </w:rPr>
        <w:t>ρθρο 5)</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Εισόδημα που προκύπτει στην ημεδαπή είναι κάθε εισόδημα πηγής Ελλάδας και ιδίως: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το εισόδημα από μισθωτή εργασία και συντάξεις που παρέχεται στην ημεδαπή,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το εισόδημα από μισθωτή εργασία και συντάξεις που παρέχεται στην αλλοδαπή και πληρώνεται από το Ελληνικό Δημόσιο,</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το εισόδημα από υπηρεσίες διοίκησης, συμβουλευτικές και τεχνικές που παρέχονται στην ημεδαπή, μέσω μόνιμης εγκατάστασης,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 xml:space="preserve">το εισόδημα από καλλιτεχνικές και αθλητικές δραστηριότητες που παρέχονται στην ημεδαπή,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το εισόδημα από επιχειρηματική δραστηριότητα που ασκείται στην ημεδαπή,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το εισόδημα από τη μεταβίβαση παγίων περιουσιακών στοιχείων από αλλοδαπό που ασκεί επιχειρηματική δραστηριότητα μέσω μόνιμης εγκατάστασης στην ημεδαπή,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ζ) </w:t>
      </w:r>
      <w:r w:rsidRPr="003C6A4C">
        <w:rPr>
          <w:rFonts w:ascii="Liberation Serif" w:eastAsia="DejaVu Sans" w:hAnsi="Liberation Serif" w:cs="Lohit Hindi"/>
          <w:sz w:val="24"/>
          <w:szCs w:val="24"/>
          <w:lang w:eastAsia="zh-CN" w:bidi="hi-IN"/>
        </w:rPr>
        <w:tab/>
        <w:t xml:space="preserve">το εισόδημα από ακίνητη περιουσία και το εισόδημα από λοιπά δικαιώματα που προκύπτουν από την ακίνητη περιουσία, εφόσον τα ακίνητα βρίσκονται στην ημεδαπή,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η) </w:t>
      </w:r>
      <w:r w:rsidRPr="003C6A4C">
        <w:rPr>
          <w:rFonts w:ascii="Liberation Serif" w:eastAsia="DejaVu Sans" w:hAnsi="Liberation Serif" w:cs="Lohit Hindi"/>
          <w:sz w:val="24"/>
          <w:szCs w:val="24"/>
          <w:lang w:eastAsia="zh-CN" w:bidi="hi-IN"/>
        </w:rPr>
        <w:tab/>
        <w:t>το εισόδημα από την πώληση ακίνητης περιουσίας, η οποία βρίσκεται στην ημεδαπή,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θ) </w:t>
      </w:r>
      <w:r w:rsidRPr="003C6A4C">
        <w:rPr>
          <w:rFonts w:ascii="Liberation Serif" w:eastAsia="DejaVu Sans" w:hAnsi="Liberation Serif" w:cs="Lohit Hindi"/>
          <w:sz w:val="24"/>
          <w:szCs w:val="24"/>
          <w:lang w:eastAsia="zh-CN" w:bidi="hi-IN"/>
        </w:rPr>
        <w:tab/>
        <w:t>το εισόδημα από την πώληση ολόκληρης επιχείρησης, εταιρικών μεριδίων ή ποσοστών συμμετοχής, μετοχών, εισηγμένων ή μη ομολόγων και παραγώγων χρηματοοικονομικών προϊόντων, εφόσον η συναλλαγή πραγματοποιείται στην ημεδαπή ή οι παραπάνω τίτλοι έχουν εκδοθεί από ημεδαπή επιχείρηση,</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ι) </w:t>
      </w:r>
      <w:r w:rsidRPr="003C6A4C">
        <w:rPr>
          <w:rFonts w:ascii="Liberation Serif" w:eastAsia="DejaVu Sans" w:hAnsi="Liberation Serif" w:cs="Lohit Hindi"/>
          <w:sz w:val="24"/>
          <w:szCs w:val="24"/>
          <w:lang w:eastAsia="zh-CN" w:bidi="hi-IN"/>
        </w:rPr>
        <w:tab/>
        <w:t>το εισόδημα από μερίσματα ή λοιπά διανεμόμενα ποσά από νομικό πρόσωπο που έχει τη φορολογική του κατοικία στην ημεδαπή,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ια) </w:t>
      </w:r>
      <w:r w:rsidRPr="003C6A4C">
        <w:rPr>
          <w:rFonts w:ascii="Liberation Serif" w:eastAsia="DejaVu Sans" w:hAnsi="Liberation Serif" w:cs="Lohit Hindi"/>
          <w:sz w:val="24"/>
          <w:szCs w:val="24"/>
          <w:lang w:eastAsia="zh-CN" w:bidi="hi-IN"/>
        </w:rPr>
        <w:tab/>
        <w:t>το εισόδημα από μερίσματα ή λοιπά διανεμόμενα ποσά από τις νομικές οντότητες που έχουν τη φορολογική τους κατοικία στην ημεδαπή,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ιβ) </w:t>
      </w:r>
      <w:r w:rsidRPr="003C6A4C">
        <w:rPr>
          <w:rFonts w:ascii="Liberation Serif" w:eastAsia="DejaVu Sans" w:hAnsi="Liberation Serif" w:cs="Lohit Hindi"/>
          <w:sz w:val="24"/>
          <w:szCs w:val="24"/>
          <w:lang w:eastAsia="zh-CN" w:bidi="hi-IN"/>
        </w:rPr>
        <w:tab/>
        <w:t xml:space="preserve">το εισόδημα από τόκους καταβληθέντες ή </w:t>
      </w:r>
      <w:proofErr w:type="spellStart"/>
      <w:r w:rsidRPr="003C6A4C">
        <w:rPr>
          <w:rFonts w:ascii="Liberation Serif" w:eastAsia="DejaVu Sans" w:hAnsi="Liberation Serif" w:cs="Lohit Hindi"/>
          <w:sz w:val="24"/>
          <w:szCs w:val="24"/>
          <w:lang w:eastAsia="zh-CN" w:bidi="hi-IN"/>
        </w:rPr>
        <w:t>πιστωθέντες</w:t>
      </w:r>
      <w:proofErr w:type="spellEnd"/>
      <w:r w:rsidRPr="003C6A4C">
        <w:rPr>
          <w:rFonts w:ascii="Liberation Serif" w:eastAsia="DejaVu Sans" w:hAnsi="Liberation Serif" w:cs="Lohit Hindi"/>
          <w:sz w:val="24"/>
          <w:szCs w:val="24"/>
          <w:lang w:eastAsia="zh-CN" w:bidi="hi-IN"/>
        </w:rPr>
        <w:t xml:space="preserve"> από κάτοικο Ελλάδας ή αλλοδαπής μέσω μόνιμης εγκατάστασης στην ημεδαπή,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ιγ) </w:t>
      </w:r>
      <w:r w:rsidRPr="003C6A4C">
        <w:rPr>
          <w:rFonts w:ascii="Liberation Serif" w:eastAsia="DejaVu Sans" w:hAnsi="Liberation Serif" w:cs="Lohit Hindi"/>
          <w:sz w:val="24"/>
          <w:szCs w:val="24"/>
          <w:lang w:eastAsia="zh-CN" w:bidi="hi-IN"/>
        </w:rPr>
        <w:tab/>
        <w:t xml:space="preserve">το εισόδημα από δικαιώματα που πιστώνεται ή καταβάλλεται από κάτοικο ημεδαπής ή αλλοδαπής μέσω μόνιμης εγκατάστασης στην ημεδαπή.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Ως εισόδημα, που προκύπτει στην αλλοδαπή, νοείται κάθε εισόδημα που δεν προκύπτει στην ημεδαπή, σύμφωνα με τα οριζόμενα στην παράγραφο 1. </w:t>
      </w:r>
    </w:p>
    <w:p w:rsidR="003C6A4C" w:rsidRPr="003C6A4C" w:rsidRDefault="003C6A4C" w:rsidP="003C6A4C">
      <w:pPr>
        <w:widowControl w:val="0"/>
        <w:suppressAutoHyphens/>
        <w:spacing w:after="0" w:line="240" w:lineRule="auto"/>
        <w:jc w:val="center"/>
        <w:rPr>
          <w:rFonts w:ascii="Times New Roman" w:eastAsia="DejaVu Sans" w:hAnsi="Times New Roman"/>
          <w:sz w:val="24"/>
          <w:szCs w:val="24"/>
          <w:cs/>
          <w:lang w:eastAsia="zh-CN" w:bidi="hi-IN"/>
        </w:rPr>
      </w:pPr>
      <w:r w:rsidRPr="003C6A4C">
        <w:rPr>
          <w:rFonts w:ascii="Liberation Serif" w:eastAsia="DejaVu Sans" w:hAnsi="Liberation Serif" w:cs="Lohit Hindi"/>
          <w:sz w:val="24"/>
          <w:szCs w:val="24"/>
          <w:lang w:eastAsia="zh-CN" w:bidi="hi-IN"/>
        </w:rPr>
        <w:br/>
      </w:r>
      <w:r w:rsidRPr="003C6A4C">
        <w:rPr>
          <w:rFonts w:ascii="Times New Roman" w:eastAsia="DejaVu Sans" w:hAnsi="Times New Roman"/>
          <w:b/>
          <w:sz w:val="24"/>
          <w:szCs w:val="24"/>
          <w:u w:val="single"/>
          <w:lang w:eastAsia="zh-CN" w:bidi="hi-IN"/>
        </w:rPr>
        <w:t>Μόνιμη εγκατάσταση</w:t>
      </w:r>
      <w:r w:rsidRPr="003C6A4C">
        <w:rPr>
          <w:rFonts w:ascii="Times New Roman" w:eastAsia="DejaVu Sans" w:hAnsi="Times New Roman"/>
          <w:sz w:val="24"/>
          <w:szCs w:val="24"/>
          <w:lang w:eastAsia="zh-CN" w:bidi="hi-IN"/>
        </w:rPr>
        <w:t xml:space="preserve"> (Ά</w:t>
      </w:r>
      <w:r w:rsidRPr="003C6A4C">
        <w:rPr>
          <w:rFonts w:ascii="Times New Roman" w:eastAsia="DejaVu Sans" w:hAnsi="Times New Roman"/>
          <w:b/>
          <w:sz w:val="24"/>
          <w:szCs w:val="24"/>
          <w:lang w:eastAsia="zh-CN" w:bidi="hi-IN"/>
        </w:rPr>
        <w:t>ρθρο 6)</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«Μόνιμη εγκατάσταση» ορίζεται ο καθορισμένος τόπος επιχειρηματικών </w:t>
      </w:r>
      <w:r w:rsidRPr="003C6A4C">
        <w:rPr>
          <w:rFonts w:ascii="Liberation Serif" w:eastAsia="DejaVu Sans" w:hAnsi="Liberation Serif" w:cs="Lohit Hindi"/>
          <w:sz w:val="24"/>
          <w:szCs w:val="24"/>
          <w:lang w:eastAsia="zh-CN" w:bidi="hi-IN"/>
        </w:rPr>
        <w:lastRenderedPageBreak/>
        <w:t xml:space="preserve">δραστηριοτήτων μέσω του οποίου διεξάγονται εν </w:t>
      </w:r>
      <w:proofErr w:type="spellStart"/>
      <w:r w:rsidRPr="003C6A4C">
        <w:rPr>
          <w:rFonts w:ascii="Liberation Serif" w:eastAsia="DejaVu Sans" w:hAnsi="Liberation Serif" w:cs="Lohit Hindi"/>
          <w:sz w:val="24"/>
          <w:szCs w:val="24"/>
          <w:lang w:eastAsia="zh-CN" w:bidi="hi-IN"/>
        </w:rPr>
        <w:t>όλω</w:t>
      </w:r>
      <w:proofErr w:type="spellEnd"/>
      <w:r w:rsidRPr="003C6A4C">
        <w:rPr>
          <w:rFonts w:ascii="Liberation Serif" w:eastAsia="DejaVu Sans" w:hAnsi="Liberation Serif" w:cs="Lohit Hindi"/>
          <w:sz w:val="24"/>
          <w:szCs w:val="24"/>
          <w:lang w:eastAsia="zh-CN" w:bidi="hi-IN"/>
        </w:rPr>
        <w:t xml:space="preserve"> ή εν μέρει οι δραστηριότητες της επιχείρησης.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2. Ο όρος «μόνιμη εγκατάσταση» περιλαμβάνει κυρίως: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τόπο της διοίκησης,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υποκατάστημα,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γραφείο,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εργοστάσιο,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ε) εργαστήριο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ορυχείο, μεταλλείο, πηγή πετρελαίου ή αερίου, λατομείο ή οποιονδήποτε άλλο τόπο εξόρυξης φυσικών πόρων.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Το εργοτάξιο ή ένα έργο κατασκευής ή συναρμολόγησης ή δραστηριότητες επίβλεψης που συνδέονται με αυτά θεωρείται ότι συνιστά μόνιμη εγκατάσταση, μόνον εφόσον διαρκεί για χρονικό διάστημα μεγαλύτερο των τριών (3) μηνών.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Ανεξάρτητα από τις παραπάνω διατάξεις του παρόντος άρθρου, ο όρος «μόνιμη εγκατάσταση» θεωρείται ότι δεν περιλαμβάνει: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τη χρήση εγκαταστάσεων αποκλειστικά για το σκοπό της αποθήκευσης, έκθεσης ή παράδοσης των αγαθών ή εμπορευμάτων που ανήκουν στην επιχείρηση,</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τη διατήρηση αποθέματος αγαθών ή εμπορευμάτων που ανήκουν στην επιχείρηση αποκλειστικά με σκοπό την αποθήκευση, έκθεση ή παράδοση,</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τη διατήρηση αποθέματος αγαθών ή εμπορευμάτων που ανήκουν στην επιχείρηση αποκλειστικά με σκοπό την επεξεργασία από άλλη επιχείρηση,</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 xml:space="preserve">τη διατήρηση καθορισμένου τόπου επιχειρηματικών δραστηριοτήτων αποκλειστικά με σκοπό την αγορά αγαθών ή εμπορευμάτων ή τη συλλογή πληροφοριών για την επιχείρηση,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τη διατήρηση ενός καθορισμένου τόπου επιχειρηματικών δραστηριοτήτων αποκλειστικά με σκοπό τη διεξαγωγή για την επιχείρηση κάθε άλλης δραστηριότητας προπαρασκευαστικού ή βοηθητικού χαρακτήρα,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 xml:space="preserve">τη διατήρηση ενός καθορισμένου τόπου επιχειρηματικών δραστηριοτήτων αποκλειστικά με σκοπό το συνδυασμό εργασιών που αναφέρονται στις περιπτώσεις α' έως ε' της, εφόσον η συνολική δραστηριότητα του καθορισμένου τόπου επιχειρηματικών δραστηριοτήτων που προκύπτει από τον εν λόγω συνδυασμό έχει προπαρασκευαστικό ή βοηθητικό χαρακτήρα.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5. </w:t>
      </w:r>
      <w:r w:rsidRPr="003C6A4C">
        <w:rPr>
          <w:rFonts w:ascii="Liberation Serif" w:eastAsia="DejaVu Sans" w:hAnsi="Liberation Serif" w:cs="Lohit Hindi"/>
          <w:sz w:val="24"/>
          <w:szCs w:val="24"/>
          <w:lang w:eastAsia="zh-CN" w:bidi="hi-IN"/>
        </w:rPr>
        <w:tab/>
        <w:t>Ανεξάρτητα από τις διατάξεις των παραγράφων 1 και 2, όταν ένα πρόσωπο, εκτός από τον ανεξάρτητο πράκτορα για τον οποίο εφαρμόζεται η παράγραφος 6, ενεργεί για λογαριασμό της επιχείρησης και έχει εξουσιοδότηση, την οποία ασκεί συνήθως στην ημεδαπή να συνάπτει συμφωνίες στο όνομα της επιχείρησης, τότε η επιχείρηση αυτή θεωρείται ότι έχει τη μόνιμη εγκατάστασή της στην Ελλάδα αναφορικά με τις δραστηριότητες που το πρόσωπο αυτό αναλαμβάνει για λογαριασμό της, εκτός αν οι δραστηριότητες του εν λόγω προσώπου περιορίζονται σε εκείνες που ορίζονται στην παράγραφο 4, οι οποίες έστω και αν ασκούνται μέσω ενός καθορισμένου τόπου επιχειρηματικών δραστηριοτήτων, δεν καθιστούν τον τόπο αυτό μόνιμη εγκατάσταση κατά τις διατάξεις της παραγράφου αυτής.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6. </w:t>
      </w:r>
      <w:r w:rsidRPr="003C6A4C">
        <w:rPr>
          <w:rFonts w:ascii="Liberation Serif" w:eastAsia="DejaVu Sans" w:hAnsi="Liberation Serif" w:cs="Lohit Hindi"/>
          <w:sz w:val="24"/>
          <w:szCs w:val="24"/>
          <w:lang w:eastAsia="zh-CN" w:bidi="hi-IN"/>
        </w:rPr>
        <w:tab/>
        <w:t xml:space="preserve">Μία επιχείρηση δεν θεωρείται ότι έχει μόνιμη εγκατάσταση στην Ελλάδα αν η δραστηριότητά της περιορίζεται στη διεξαγωγή εργασιών μέσω μεσίτη, γενικού </w:t>
      </w:r>
      <w:r w:rsidRPr="003C6A4C">
        <w:rPr>
          <w:rFonts w:ascii="Liberation Serif" w:eastAsia="DejaVu Sans" w:hAnsi="Liberation Serif" w:cs="Lohit Hindi"/>
          <w:sz w:val="24"/>
          <w:szCs w:val="24"/>
          <w:lang w:eastAsia="zh-CN" w:bidi="hi-IN"/>
        </w:rPr>
        <w:lastRenderedPageBreak/>
        <w:t xml:space="preserve">αντιπροσώπου με προμήθεια ή οποιουδήποτε άλλου ανεξάρτητου πράκτορα, εφόσον τα πρόσωπα αυτά ενεργούν στο πλαίσιο της συνήθους επιχειρηματικής τους δραστηριότητας.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7. </w:t>
      </w:r>
      <w:r w:rsidRPr="003C6A4C">
        <w:rPr>
          <w:rFonts w:ascii="Liberation Serif" w:eastAsia="DejaVu Sans" w:hAnsi="Liberation Serif" w:cs="Lohit Hindi"/>
          <w:sz w:val="24"/>
          <w:szCs w:val="24"/>
          <w:lang w:eastAsia="zh-CN" w:bidi="hi-IN"/>
        </w:rPr>
        <w:tab/>
        <w:t>Το γεγονός ότι μία επιχείρηση που είναι φορολογικός κάτοικος στην Ελλάδα ελέγχει ή ελέγχεται από μία άλλη επιχείρηση που είναι κάτοικος άλλου κράτους ή που διεξάγει εργασίες μέσω μόνιμης εγκατάστασης ή με άλλον τρόπο σε αυτό το άλλο κράτος δεν καθιστά από μόνο του την πρώτη επιχείρηση μόνιμη εγκατάσταση της δεύτερης.</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Φορολογητέο εισόδημα</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7)</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Φορολογητέο εισόδημα είναι το εισόδημα που απομένει μετά την αφαίρεση των δαπανών που εκπίπτουν, σύμφωνα με τις διατάξεις του Κ.Φ.Ε. από το ακαθάριστο εισόδημα.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Ο Κ.Φ.Ε. διακρίνει τις ακόλουθες κατηγορίες ακαθάριστων εισοδημάτων: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εισόδημα από μισθωτή εργασία και συντάξεις,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εισόδημα από επιχειρηματική δραστηριότητα,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εισόδημα από κεφάλαιο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 xml:space="preserve">εισόδημα από υπεραξία μεταβίβασης κεφαλαίου.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Φορολογικό έτος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8)</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Το φορολογικό έτος ταυτίζεται με το ημερολογιακό έτος. Για τα νομικά πρόσωπα ή τις νομικές οντότητες που τηρούν διπλογραφικά βιβλία το φορολογικό έτος μπορεί να λήγει στις 30 Ιουνίου. Σε καμία περίπτωση το φορολογικό έτος δεν μπορεί να υπερβαίνει τους δώδεκα (12) μήνες.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Κατά παρέκκλιση της παραγράφου 1 ένα νομικό πρόσωπο ή μια νομική οντότητα που είναι φορολογικός κάτοικος στην ημεδαπή και ανήκει κατά ποσοστό που υπερβαίνει το πενήντα τοις εκατό (50%) σε αλλοδαπό νομικό πρόσωπο ή νομική οντότητα μπορεί να χρησιμοποιήσει ως φορολογικό έτος το φορολογικό έτος του αλλοδαπού νομικού προσώπου ή νομικής οντότητας.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Ο φόρος που επιβάλλεται, σύμφωνα με τις διατάξεις του παρόντος αφορά σε εισόδημα που αποκτήθηκε το αμέσως προηγούμενο φορολογικό έτος.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Χρόνος κτήσης του εισοδήματος θεωρείται ο χρόνος που ο δικαιούχος απέκτησε το δικαίωμα είσπραξής του. Κατ' εξαίρεση, για τις ανείσπρακτες δεδουλευμένες αποδοχές που εισπράττει καθυστερημένα ο δικαιούχος εισοδήματος από μισθωτή εργασία και συντάξεις σε φορολογικό έτος μεταγενέστερο, χρόνος απόκτησης του εν λόγω εισοδήματος θεωρείται ο χρόνος που εισπράττονται, εφόσον αναγράφονται διακεκριμένα στην ετήσια βεβαίωση αποδοχών που χορηγείται στον δικαιούχο.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5. </w:t>
      </w:r>
      <w:r w:rsidRPr="003C6A4C">
        <w:rPr>
          <w:rFonts w:ascii="Liberation Serif" w:eastAsia="DejaVu Sans" w:hAnsi="Liberation Serif" w:cs="Lohit Hindi"/>
          <w:sz w:val="24"/>
          <w:szCs w:val="24"/>
          <w:lang w:eastAsia="zh-CN" w:bidi="hi-IN"/>
        </w:rPr>
        <w:tab/>
        <w:t xml:space="preserve">Σε περίπτωση που ο φορολογούμενος προβαίνει σε έναρξη ή παύση εργασιών ή δραστηριοτήτων στη διάρκεια του φορολογικού έτους, το πρώτο φορολογικό έτος λήγει στις 31 Δεκεμβρίου και το τελευταίο φορολογικό έτος αρχίζει την 1η </w:t>
      </w:r>
      <w:r w:rsidRPr="003C6A4C">
        <w:rPr>
          <w:rFonts w:ascii="Liberation Serif" w:eastAsia="DejaVu Sans" w:hAnsi="Liberation Serif" w:cs="Lohit Hindi"/>
          <w:sz w:val="24"/>
          <w:szCs w:val="24"/>
          <w:lang w:eastAsia="zh-CN" w:bidi="hi-IN"/>
        </w:rPr>
        <w:lastRenderedPageBreak/>
        <w:t xml:space="preserve">Ιανουαρίου, με την επιφύλαξη του δευτέρου εδαφίου της παραγράφου 1. </w:t>
      </w:r>
    </w:p>
    <w:p w:rsidR="003C6A4C" w:rsidRPr="003C6A4C" w:rsidRDefault="003C6A4C" w:rsidP="003C6A4C">
      <w:pPr>
        <w:widowControl w:val="0"/>
        <w:suppressAutoHyphens/>
        <w:spacing w:after="0" w:line="240" w:lineRule="auto"/>
        <w:jc w:val="center"/>
        <w:rPr>
          <w:rFonts w:ascii="Liberation Serif" w:eastAsia="DejaVu Sans" w:hAnsi="Liberation Serif" w:cs="Lohit Hindi"/>
          <w:b/>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Πίστωση φόρου αλλοδαπής</w:t>
      </w:r>
      <w:r w:rsidRPr="003C6A4C">
        <w:rPr>
          <w:rFonts w:ascii="Liberation Serif" w:eastAsia="DejaVu Sans" w:hAnsi="Liberation Serif" w:cs="Lohit Hindi"/>
          <w:b/>
          <w:sz w:val="24"/>
          <w:szCs w:val="24"/>
          <w:lang w:eastAsia="zh-CN" w:bidi="hi-IN"/>
        </w:rPr>
        <w:t xml:space="preserve"> (Άρθρο 9)</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Εάν κατά τη διάρκεια του φορολογικού έτους ένας φορολογούμενος που έχει φορολογική κατοικία στην Ελλάδα αποκτά εισόδημα στην αλλοδαπή, ο καταβλητέος φόρος εισοδήματος του εν λόγω φορολογούμενου, όσον αφορά στο εν λόγω εισόδημα, μειώνεται κατά το ποσό του φόρου που καταβλήθηκε στην αλλοδαπή για αυτό το εισόδημα. Η καταβολή του ποσού του φόρου στην αλλοδαπή αποδεικνύεται με τα σχετικά δικαιολογητικά έγγραφα, σύμφωνα με τα οριζόμενα στον Κώδικα Φορολογικής Διαδικασίας.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Η μείωση του φόρου εισοδήματος που προβλέπεται στην προηγούμενη παράγραφο δεν δύναται να υπερβαίνει το ποσό του φόρου που αναλογεί για το εισόδημα αυτό στην Ελλάδα.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Αντικείμενο του φόρου εισοδήματος των φυσικών προσώπων</w:t>
      </w:r>
      <w:r w:rsidRPr="003C6A4C">
        <w:rPr>
          <w:rFonts w:ascii="Liberation Serif" w:eastAsia="DejaVu Sans" w:hAnsi="Liberation Serif" w:cs="Lohit Hindi"/>
          <w:sz w:val="24"/>
          <w:szCs w:val="24"/>
          <w:lang w:eastAsia="zh-CN" w:bidi="hi-IN"/>
        </w:rPr>
        <w:t xml:space="preserve"> (Άρθρο 10)</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«Φόρος εισοδήματος φυσικών προσώπων» είναι ο φόρος που επιβάλλεται ετησίως στο εισόδημα που αποκτούν τα φυσικά πρόσωπα.</w:t>
      </w:r>
    </w:p>
    <w:p w:rsidR="003C6A4C" w:rsidRPr="003C6A4C" w:rsidRDefault="003C6A4C" w:rsidP="003C6A4C">
      <w:pPr>
        <w:widowControl w:val="0"/>
        <w:suppressAutoHyphens/>
        <w:spacing w:after="0" w:line="240" w:lineRule="auto"/>
        <w:jc w:val="both"/>
        <w:rPr>
          <w:rFonts w:ascii="Liberation Serif" w:eastAsia="DejaVu Sans" w:hAnsi="Liberation Serif" w:cs="Lohit Hindi"/>
          <w:b/>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Εξαρτώμενα μέλη</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11)</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Ως «εξαρτώμενα μέλη» του φορολογούμενου, θεωρούνται: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ο (η) σύζυγος, εφόσον δεν έχει ίδια φορολογητέα εισοδήματα οποιασδήποτε πηγής,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άγαμα τέκνα, εφόσον: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είναι ανήλικα έως 18 ετών 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είναι ενήλικα έως 25 ετών και φοιτούν σε σχολές ή σχολεία ή ινστιτούτα επαγγελματικής εκπαίδευσης ή κατάρτισης της ημεδαπής ή αλλοδαπής 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είναι ενήλικα έως 25 ετών και είναι εγγεγραμμένα στα μητρώα ανέργων του Οργανισμού Απασχόλησης Εργατικού Δυναμικού (Ο.Α.Ε.Δ.) ή υπηρετούν τη στρατιωτική θητεία τους,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τα παρακάτω φυσικά πρόσωπα με ποσοστό νοητικής ή σωματικής αναπηρίας τουλάχιστον 67%, εφόσον είναι άγαμα, διαζευγμένα ή σε χηρεία: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τέκνα του φορολογούμενου,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αδελφοί και αδελφές των δύο συζύγων.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δ)</w:t>
      </w:r>
      <w:r w:rsidRPr="003C6A4C">
        <w:rPr>
          <w:rFonts w:ascii="Liberation Serif" w:eastAsia="DejaVu Sans" w:hAnsi="Liberation Serif" w:cs="Lohit Hindi"/>
          <w:sz w:val="24"/>
          <w:szCs w:val="24"/>
          <w:lang w:eastAsia="zh-CN" w:bidi="hi-IN"/>
        </w:rPr>
        <w:tab/>
        <w:t xml:space="preserve"> ανιόντες,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 xml:space="preserve">ανήλικα ορφανά από πατέρα και μητέρα που έχουν έως τρίτου βαθμού συγγένεια με το φορολογούμενο ή τον/τη σύζυγο.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Τα φυσικά πρόσωπα που αναφέρονται στις περιπτώσεις β' , δ' και ε' της παραγράφου 1 δεν θεωρούνται εξαρτώμενα μέλη, εάν το ετήσιο εισόδημά τους υπερβαίνει το ποσό των τριών χιλιάδων (3.000) ευρώ και εφόσον συνοικούν με τον φορολογούμενο. Τα φυσικά πρόσωπα της περίπτωσης γ' της παραγράφου 1, δεν θεωρούνται εξαρτώμενα μέλη, εάν το ετήσιο εισόδημά τους υπερβαίνει το ποσό των έξι χιλιάδων (6.000) ευρώ.</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Κατά την εφαρμογή της παραγράφου 2, δεν λαμβάνονται υπόψη οι παρακάτω </w:t>
      </w:r>
      <w:r w:rsidRPr="003C6A4C">
        <w:rPr>
          <w:rFonts w:ascii="Liberation Serif" w:eastAsia="DejaVu Sans" w:hAnsi="Liberation Serif" w:cs="Lohit Hindi"/>
          <w:sz w:val="24"/>
          <w:szCs w:val="24"/>
          <w:lang w:eastAsia="zh-CN" w:bidi="hi-IN"/>
        </w:rPr>
        <w:lastRenderedPageBreak/>
        <w:t>κατηγορίες εισοδήματος: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διατροφή που καταβάλλεται στο ανήλικο τέκνο με δικαστική απόφαση ή με συμβολαιογραφική πράξη ή με ιδιωτικό έγγραφο,</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r>
      <w:proofErr w:type="spellStart"/>
      <w:r w:rsidRPr="003C6A4C">
        <w:rPr>
          <w:rFonts w:ascii="Liberation Serif" w:eastAsia="DejaVu Sans" w:hAnsi="Liberation Serif" w:cs="Lohit Hindi"/>
          <w:sz w:val="24"/>
          <w:szCs w:val="24"/>
          <w:lang w:eastAsia="zh-CN" w:bidi="hi-IN"/>
        </w:rPr>
        <w:t>εξωϊδρυματικό</w:t>
      </w:r>
      <w:proofErr w:type="spellEnd"/>
      <w:r w:rsidRPr="003C6A4C">
        <w:rPr>
          <w:rFonts w:ascii="Liberation Serif" w:eastAsia="DejaVu Sans" w:hAnsi="Liberation Serif" w:cs="Lohit Hindi"/>
          <w:sz w:val="24"/>
          <w:szCs w:val="24"/>
          <w:lang w:eastAsia="zh-CN" w:bidi="hi-IN"/>
        </w:rPr>
        <w:t xml:space="preserve"> επίδομα ή </w:t>
      </w:r>
      <w:proofErr w:type="spellStart"/>
      <w:r w:rsidRPr="003C6A4C">
        <w:rPr>
          <w:rFonts w:ascii="Liberation Serif" w:eastAsia="DejaVu Sans" w:hAnsi="Liberation Serif" w:cs="Lohit Hindi"/>
          <w:sz w:val="24"/>
          <w:szCs w:val="24"/>
          <w:lang w:eastAsia="zh-CN" w:bidi="hi-IN"/>
        </w:rPr>
        <w:t>προνοιακά</w:t>
      </w:r>
      <w:proofErr w:type="spellEnd"/>
      <w:r w:rsidRPr="003C6A4C">
        <w:rPr>
          <w:rFonts w:ascii="Liberation Serif" w:eastAsia="DejaVu Sans" w:hAnsi="Liberation Serif" w:cs="Lohit Hindi"/>
          <w:sz w:val="24"/>
          <w:szCs w:val="24"/>
          <w:lang w:eastAsia="zh-CN" w:bidi="hi-IN"/>
        </w:rPr>
        <w:t xml:space="preserve"> επιδόματα αναπηρίας που χορηγούνται από το κράτος.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Το εισόδημα των ανήλικων τέκνων προστίθεται στα εισοδήματα και φορολογείται στο όνομα του γονέα που ασκεί τη γονική μέριμνα και σε κάθε περίπτωση στο όνομα του συζύγου, ο οποίος θεωρείται κατ' αρχήν υπόχρεος για την υποβολή της δήλωσης. Η διάταξη του προηγούμενου εδαφίου δεν εφαρμόζεται για τις ακόλουθες κατηγορίες εισοδημάτων σχετικά με τα οποία το ανήλικο τέκνο υπέχει δική του φορολογική υποχρέωση:</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το εισόδημα που αποκτά το ανήλικο από εργασιακή σχέση, σύμφωνα με την παράγραφο 2 του άρθρου 12,</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συντάξεις που περιήλθαν στο ανήλικο τέκνο, λόγω θανάτου του πατέρα ή της μητέρας του.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Εισόδημα από μισθωτή εργασία και συντάξεις</w:t>
      </w:r>
      <w:r w:rsidRPr="003C6A4C">
        <w:rPr>
          <w:rFonts w:ascii="Liberation Serif" w:eastAsia="DejaVu Sans" w:hAnsi="Liberation Serif" w:cs="Lohit Hindi"/>
          <w:sz w:val="24"/>
          <w:szCs w:val="24"/>
          <w:lang w:eastAsia="zh-CN" w:bidi="hi-IN"/>
        </w:rPr>
        <w:t xml:space="preserve"> (Άρθρο 12)</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Το ακαθάριστο εισόδημα από μισθωτή εργασία και συντάξεις περιλαμβάνει τα πάσης φύσεως εισοδήματα σε χρήμα ή σε είδος που αποκτώνται στο πλαίσιο υφιστάμενης, παρελθούσας ή μελλοντικής εργασιακής σχέσης.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Για τους σκοπούς του Κ.Φ.Ε., εργασιακή σχέση υφίσταται όταν ένα φυσικό πρόσωπο παρέχει υπηρεσίες: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στο πλαίσιο σύμβασης εργασίας, σύμφωνα με το εργατικό δίκαιο,</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βάσει σύμβασης, προφορικής ή έγγραφης, με την οποία το φυσικό πρόσωπο αποκτά σχέση εξαρτημένης εργασίας με άλλο πρόσωπο, το οποίο έχει το δικαίωμα να ορίζει και να ελέγχει τον τρόπο, το χρόνο και τον τόπο εκτέλεσης των υπηρεσιών,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οι οποίες ρυθμίζονται από τη νομοθεσία περί μισθολογίου και ειδικών μισθολογίων των υπαλλήλων και λειτουργών του Δημοσίου,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ως διευθυντής ή μέλος του ΔΣ εταιρείας ή κάθε άλλου νομικού προσώπου ή νομικής οντότητας,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ως δικηγόρος έναντι πάγιας αντιμισθίας για την παροχή νομικών υπηρεσιών,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 xml:space="preserve">βάσει έγγραφων συμβάσεων παροχής υπηρεσιών ή συμβάσεων έργου, με φυσικά ή νομικά πρόσωπα ή νομικές οντότητες τα οποία δεν υπερβαίνουν τα τρία (3) ή, εφόσον υπερβαίνουν τον αριθμό αυτόν, ποσοστό εβδομήντα πέντε τοις εκατό (75%) του ακαθάριστου εισοδήματος από επιχειρηματική δραστηριότητα προέρχεται από ένα (1) από τα φυσικά ή νομικά πρόσωπα ή νομικές οντότητες που λαμβάνουν τις εν λόγω υπηρεσίες και εφόσον οι ετήσιες επιχειρηματικές δαπάνες που θα εξέπιπταν, σύμφωνα με το άρθρο 22, δεν υπερβαίνουν το ποσό των εννέα χιλιάδων διακοσίων πενήντα (9.250) ευρώ. Η διάταξη του προηγούμενου εδαφίου δεν εφαρμόζεται στην περίπτωση που ο φορολογούμενος αποκτά εισόδημα από μισθωτή εργασία, σύμφωνα με μία από τις περιπτώσεις α' έως ε' του παρόντος άρθρου.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Ως ακαθάριστα εισοδήματα από μισθωτή εργασία και συντάξεις θεωρούνται τα εξής: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 xml:space="preserve">ημερομίσθιο, μισθός, επίδομα αδείας, επίδομα ασθενείας, επίδομα εορτών, αποζημίωση μη ληφθείσας άδειας, αμοιβές, προμήθειες, επιμίσθια και </w:t>
      </w:r>
      <w:r w:rsidRPr="003C6A4C">
        <w:rPr>
          <w:rFonts w:ascii="Liberation Serif" w:eastAsia="DejaVu Sans" w:hAnsi="Liberation Serif" w:cs="Lohit Hindi"/>
          <w:sz w:val="24"/>
          <w:szCs w:val="24"/>
          <w:lang w:eastAsia="zh-CN" w:bidi="hi-IN"/>
        </w:rPr>
        <w:lastRenderedPageBreak/>
        <w:t>φιλοδωρήματα,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επιδόματα περιλαμβανομένων του επιδόματος κόστους διαβίωσης, του επιδόματος ενοικίου, της αποζημίωσης εξόδων φιλοξενίας ή ταξιδίου,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αποζημίωση εξόδων στα οποία έχει υποβληθεί ο εργαζόμενος ή συγγενικό πρόσωπο του εργαζομένου,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παροχή οποιασδήποτε μορφής που λαμβάνει ο εργαζόμενος πριν την έναρξη της εργασιακής σχέσης,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αποζημιώσεις για τη λύση ή καταγγελία της εργασιακής σχέσης,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συντάξεις που χορηγούνται από κύριο και επικουρικό φορέα υποχρεωτικής ασφάλισης, καθώς και από επαγγελματικά ταμεία που έχουν συσταθεί με νόμο,</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ζ) </w:t>
      </w:r>
      <w:r w:rsidRPr="003C6A4C">
        <w:rPr>
          <w:rFonts w:ascii="Liberation Serif" w:eastAsia="DejaVu Sans" w:hAnsi="Liberation Serif" w:cs="Lohit Hindi"/>
          <w:sz w:val="24"/>
          <w:szCs w:val="24"/>
          <w:lang w:eastAsia="zh-CN" w:bidi="hi-IN"/>
        </w:rPr>
        <w:tab/>
        <w:t>το ασφάλισμα που καταβάλλεται εφάπαξ ή με τη μορφή περιοδικής παροχής στο πλαίσιο ομαδικών ασφαλιστηρίων συνταξιοδοτικών συμβολαίων,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η) </w:t>
      </w:r>
      <w:r w:rsidRPr="003C6A4C">
        <w:rPr>
          <w:rFonts w:ascii="Liberation Serif" w:eastAsia="DejaVu Sans" w:hAnsi="Liberation Serif" w:cs="Lohit Hindi"/>
          <w:sz w:val="24"/>
          <w:szCs w:val="24"/>
          <w:lang w:eastAsia="zh-CN" w:bidi="hi-IN"/>
        </w:rPr>
        <w:tab/>
        <w:t xml:space="preserve">κάθε άλλη παροχή που εισπράττεται έναντι υφιστάμενης, παρελθούσας ή μελλοντικής εργασιακής σχέσης.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Παροχές σε είδος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13)</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Με την επιφύλαξη των διατάξεων των παραγράφων 2, 3, 4 και 5 οποιεσδήποτε παροχές σε είδος που λαμβάνει ένας εργαζόμενος ή συγγενικό πρόσωπο αυτού συνυπολογίζονται στο φορολογητέο εισόδημά του στην αγοραία αξία τους, εφόσον η συνολική αξία των παροχών σε είδος υπερβαίνει το ποσό των τριακοσίων (300) ευρώ ανά φορολογικό έτος.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Η αγοραία αξία της παραχώρησης ενός οχήματος σε εργαζόμενο ή εταίρο ή μέτοχο από ένα φυσικό ή νομικό πρόσωπο ή νομική οντότητα, για οποιοδήποτε χρονικό διάστημα ενός φορολογικού έτους, υπολογίζεται σε ποσοστό τριάντα τοις εκατό (30%) του κόστους του οχήματος που εγγράφεται ως δαπάνη στα βιβλία του εργοδότη με τη μορφή της απόσβεσης περιλαμβανομένων των τελών κυκλοφορίας, επισκευών, συντηρήσεων, καθώς και του σχετικού χρηματοδοτικού κόστους που αντιστοιχεί στην αγορά του οχήματος ή του μισθώματος. Σε περίπτωση που το κόστος είναι μηδενικό, η αγοραία αξία της παραχώρησης ορίζεται σε ποσοστό τριάντα τοις εκατό (30%) της μέσης δαπάνης ή απόσβεσης κατά τα τελευταία τρία (3) έτη.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Οι παροχές σε είδος με τη μορφή δανείου, προς εργαζόμενο ή εταίρο ή μέτοχο από ένα φυσικό ή νομικό πρόσωπο ή νομική οντότητα περιβάλλονται τη μορφή έγγραφης συμφωνίας και αποτιμώνται με βάση το ποσό της διαφοράς που προκύπτει μεταξύ των τόκων που θα κατέβαλε ο εργαζόμενος στη διάρκεια του ημερολογιακού μήνα κατά τον οποίο έλαβε την παροχή, εάν το επιτόκιο υπολογισμού των τόκων ήταν το μέσο επιτόκιο αγοράς, όπως ορίζεται με απόφαση του Υπουργού Οικονομικών, κατά τον ίδιο μήνα και των τόκων που τυχόν κατέβαλε ο εργαζόμενος στη διάρκεια του εν λόγω ημερολογιακού μήνα. Σε περίπτωση που δεν υφίσταται έγγραφη συμφωνία δανείου, το σύνολο του αρχικού κεφαλαίου λογίζεται ως παροχή σε είδος. Η προκαταβολή μισθού άνω των τριών (3) μηνών θεωρείται δάνειο.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Η αγοραία αξία των παροχών σε είδος που λαμβάνει ένας εργαζόμενος ή εταίρος ή μέτοχος από νομικό πρόσωπο ή νομική οντότητα με τη μορφή δικαιωμάτων προαίρεσης απόκτησης μετοχών προσδιορίζεται κατά το χρόνο άσκησης του δικαιώματος προαίρεσης ή μεταβίβασής του και ανεξαρτήτως εάν συνεχίζει να ισχύει </w:t>
      </w:r>
      <w:r w:rsidRPr="003C6A4C">
        <w:rPr>
          <w:rFonts w:ascii="Liberation Serif" w:eastAsia="DejaVu Sans" w:hAnsi="Liberation Serif" w:cs="Lohit Hindi"/>
          <w:sz w:val="24"/>
          <w:szCs w:val="24"/>
          <w:lang w:eastAsia="zh-CN" w:bidi="hi-IN"/>
        </w:rPr>
        <w:lastRenderedPageBreak/>
        <w:t xml:space="preserve">η εργασιακή σχέση. Η αγοραία αξία άσκησης δικαιώματος είναι η τιμή κλεισίματος της μετοχής στο χρηματιστήριο μειωμένη κατά την τιμή διάθεσης του δικαιώματος.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5. </w:t>
      </w:r>
      <w:r w:rsidRPr="003C6A4C">
        <w:rPr>
          <w:rFonts w:ascii="Liberation Serif" w:eastAsia="DejaVu Sans" w:hAnsi="Liberation Serif" w:cs="Lohit Hindi"/>
          <w:sz w:val="24"/>
          <w:szCs w:val="24"/>
          <w:lang w:eastAsia="zh-CN" w:bidi="hi-IN"/>
        </w:rPr>
        <w:tab/>
        <w:t xml:space="preserve">Η αγοραία αξία της παραχώρησης κατοικίας σε εργαζόμενο ή εταίρο ή μέτοχο από ένα φυσικό ή νομικό πρόσωπο ή νομική οντότητα, για οποιοδήποτε χρονικό διάστημα ενός φορολογικού έτους, αποτιμάται στο ποσό του μισθώματος που καταβάλλει η επιχείρηση ή σε περίπτωση ιδιόκτητης κατοικίας σε ποσοστό τρία τοις εκατό (3%) επί της αντικειμενικής αξίας του ακινήτου.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b/>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Απαλλαγές εισοδήματος από μισθωτή εργασία και συντάξεις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14)</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Από τον υπολογισμό του εισοδήματος από μισθωτή εργασία και συντάξεις εξαιρούνται: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η αποζημίωση εξόδων διαμονής και σίτισης και η ημερήσια αποζημίωση που έχουν καταβληθεί από τον εργαζόμενο αποκλειστικά για σκοπούς της επιχειρηματικής δραστηριότητας του εργοδότη,</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η αποζημίωση για έξοδα κίνησης που καταβάλλονται από τον εργοδότη για υπηρεσιακούς λόγους, εφόσον αφορούν έξοδα κίνησης που πραγματοποιήθηκαν από τον εργαζόμενο κατά την εκτέλεση της υπηρεσίας του,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το επίδομα αλλοδαπής που χορηγείται σε υπαλλήλους του Υπουργείου Εξωτερικών και των λοιπών δημόσιων πολιτικών υπηρεσιών,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οι κρατήσεις υπέρ των ασφαλιστικών ταμείων, οι οποίες επιβάλλονται με νόμο,</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οι ασφαλιστικές εισφορές που καταβάλλει ο εργαζόμενος περιλαμβανομένων των εισφορών εργοδότη και εργαζομένου υπέρ των επαγγελματικών ταμείων που έχουν συσταθεί με νόμο,</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η εφάπαξ καταβαλλόμενη παροχή από ταμεία πρόνοιας και ασφαλιστικούς οργανισμούς του Δημοσίου, καθώς και επαγγελματικά ταμεία που έχουν συσταθεί με νόμο στους ασφαλισμένους και τα εξαρτώμενα μέλη του ασφαλισμένου,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ζ) </w:t>
      </w:r>
      <w:r w:rsidRPr="003C6A4C">
        <w:rPr>
          <w:rFonts w:ascii="Liberation Serif" w:eastAsia="DejaVu Sans" w:hAnsi="Liberation Serif" w:cs="Lohit Hindi"/>
          <w:sz w:val="24"/>
          <w:szCs w:val="24"/>
          <w:lang w:eastAsia="zh-CN" w:bidi="hi-IN"/>
        </w:rPr>
        <w:tab/>
        <w:t>η αξία των διατακτικών σίτισης αξίας έως έξι (6) ευρώ ανά εργάσιμη ημέρα,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η) </w:t>
      </w:r>
      <w:r w:rsidRPr="003C6A4C">
        <w:rPr>
          <w:rFonts w:ascii="Liberation Serif" w:eastAsia="DejaVu Sans" w:hAnsi="Liberation Serif" w:cs="Lohit Hindi"/>
          <w:sz w:val="24"/>
          <w:szCs w:val="24"/>
          <w:lang w:eastAsia="zh-CN" w:bidi="hi-IN"/>
        </w:rPr>
        <w:tab/>
        <w:t>οι παροχές ασήμαντης αξίας μέχρι του ποσού των είκοσι επτά (27) ευρώ ετησίως,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ι) </w:t>
      </w:r>
      <w:r w:rsidRPr="003C6A4C">
        <w:rPr>
          <w:rFonts w:ascii="Liberation Serif" w:eastAsia="DejaVu Sans" w:hAnsi="Liberation Serif" w:cs="Lohit Hindi"/>
          <w:sz w:val="24"/>
          <w:szCs w:val="24"/>
          <w:lang w:eastAsia="zh-CN" w:bidi="hi-IN"/>
        </w:rPr>
        <w:tab/>
        <w:t>τα ασφάλιστρα που καταβάλλονται από τον εργαζόμενο ή τον εργοδότη για λογαριασμό του εργαζομένου στο πλαίσιο ομαδικών ασφαλιστηρίων συνταξιοδοτικών συμβολαίων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ια) </w:t>
      </w:r>
      <w:r w:rsidRPr="003C6A4C">
        <w:rPr>
          <w:rFonts w:ascii="Liberation Serif" w:eastAsia="DejaVu Sans" w:hAnsi="Liberation Serif" w:cs="Lohit Hindi"/>
          <w:sz w:val="24"/>
          <w:szCs w:val="24"/>
          <w:lang w:eastAsia="zh-CN" w:bidi="hi-IN"/>
        </w:rPr>
        <w:tab/>
        <w:t xml:space="preserve">τα ασφάλιστρα που καταβάλλονται από τον εργοδότη για την ιατροφαρμακευτική και νοσοκομειακή κάλυψη του υπαλληλικού του προσωπικού ή για την κάλυψη του κινδύνου ζωής ή ανικανότητάς του στο πλαίσιο ασφαλιστηρίου συμβολαίου, μέχρι του ποσού των χιλίων πεντακοσίων (1.500) ευρώ ετησίως ανά εργαζόμενο.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Οι ακόλουθες κατηγορίες εισοδήματος από μισθωτή εργασία και συντάξεις απαλλάσσονται από το φόρο:</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 xml:space="preserve">Το εισόδημα που αποκτάται κατά την άσκηση των καθηκόντων τους από αλλοδαπό διπλωματικό ή προξενικό εκπρόσωπο, κάθε φυσικό πρόσωπο που εργάζεται σε πρεσβεία, διπλωματική αποστολή, προξενείο ή αποστολή αλλοδαπού κράτους για τη διεκπεραίωση κρατικών υποθέσεων που είναι πολίτης του εν λόγω κράτους και κάτοχος διπλωματικού διαβατηρίου, καθώς και από κάθε φυσικό πρόσωπο που εργάζεται σε θεσμικό όργανο της Ευρωπαϊκής Ένωσης ή Διεθνούς </w:t>
      </w:r>
      <w:r w:rsidRPr="003C6A4C">
        <w:rPr>
          <w:rFonts w:ascii="Liberation Serif" w:eastAsia="DejaVu Sans" w:hAnsi="Liberation Serif" w:cs="Lohit Hindi"/>
          <w:sz w:val="24"/>
          <w:szCs w:val="24"/>
          <w:lang w:eastAsia="zh-CN" w:bidi="hi-IN"/>
        </w:rPr>
        <w:lastRenderedPageBreak/>
        <w:t>Οργανισμού που έχει εγκατασταθεί βάσει διεθνούς συνθήκης την οποία εφαρμόζει η Ελλάδα.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Η διατροφή που λαμβάνει ο/η δικαιούχος, σύμφωνα με δικαστική απόφαση ή συμβολαιογραφική πράξη.</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Η σύνταξη που καταβάλλεται σε ανάπηρους πολέμου και σε θύματα ή οικογένειες θυμάτων πολέμου, καθώς και σε ανάπηρους ειρηνικής περιόδου, στρατιωτικούς γενικά, που υπέστησαν βλάβη κατά την εκτέλεση της υπηρεσίας τους.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 xml:space="preserve">Το </w:t>
      </w:r>
      <w:proofErr w:type="spellStart"/>
      <w:r w:rsidRPr="003C6A4C">
        <w:rPr>
          <w:rFonts w:ascii="Liberation Serif" w:eastAsia="DejaVu Sans" w:hAnsi="Liberation Serif" w:cs="Lohit Hindi"/>
          <w:sz w:val="24"/>
          <w:szCs w:val="24"/>
          <w:lang w:eastAsia="zh-CN" w:bidi="hi-IN"/>
        </w:rPr>
        <w:t>εξωϊδρυματικό</w:t>
      </w:r>
      <w:proofErr w:type="spellEnd"/>
      <w:r w:rsidRPr="003C6A4C">
        <w:rPr>
          <w:rFonts w:ascii="Liberation Serif" w:eastAsia="DejaVu Sans" w:hAnsi="Liberation Serif" w:cs="Lohit Hindi"/>
          <w:sz w:val="24"/>
          <w:szCs w:val="24"/>
          <w:lang w:eastAsia="zh-CN" w:bidi="hi-IN"/>
        </w:rPr>
        <w:t xml:space="preserve"> επίδομα και κάθε συναφές ποσό που καταβάλλεται σε ειδικές κατηγορίες ατόμων με αναπηρίες.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Οι μισθοί, οι συντάξεις και η πάγια αντιμισθία που χορηγούνται σε ανάπηρους με ποσοστό αναπηρίας τουλάχιστον ογδόντα τοις εκατό (80%).</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Το επίδομα ανεργίας που καταβάλλει ο Ο.Α.Ε.Δ. στους δικαιούχους ανέργους, εφόσον το άθροισμα των λοιπών εισοδημάτων του φορολογούμενου δεν υπερβαίνει ετησίως τις δέκα χιλιάδες (10.000) ευρώ.</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ζ) </w:t>
      </w:r>
      <w:r w:rsidRPr="003C6A4C">
        <w:rPr>
          <w:rFonts w:ascii="Liberation Serif" w:eastAsia="DejaVu Sans" w:hAnsi="Liberation Serif" w:cs="Lohit Hindi"/>
          <w:sz w:val="24"/>
          <w:szCs w:val="24"/>
          <w:lang w:eastAsia="zh-CN" w:bidi="hi-IN"/>
        </w:rPr>
        <w:tab/>
        <w:t>Το επίδομα κοινωνικής αλληλεγγύης συνταξιούχων (Ε. Κ. Α.Σ.) που καταβάλλεται στους δικαιούχους.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η) </w:t>
      </w:r>
      <w:r w:rsidRPr="003C6A4C">
        <w:rPr>
          <w:rFonts w:ascii="Liberation Serif" w:eastAsia="DejaVu Sans" w:hAnsi="Liberation Serif" w:cs="Lohit Hindi"/>
          <w:sz w:val="24"/>
          <w:szCs w:val="24"/>
          <w:lang w:eastAsia="zh-CN" w:bidi="hi-IN"/>
        </w:rPr>
        <w:tab/>
        <w:t xml:space="preserve">Τα χρηματικά ποσά που καταβάλλονται στους αναγνωρισμένους πολιτικούς πρόσφυγες, σε αυτούς που διαμένουν προσωρινά στην Ελλάδα για ανθρωπιστικούς λόγους και σε όσους έχουν υποβάλει αίτηση για αναγνώριση προσφυγικής ιδιότητας, η οποία βρίσκεται στο στάδιο εξέτασης από το Υπουργείο Δημόσιας Τάξης και Προστασίας του Πολίτη, από φορείς που υλοποιούν προγράμματα παροχής οικονομικής ενίσχυσης των προσφύγων, τα οποία χρηματοδοτούνται από την Ύπατη Αρμοστεία του Οργανισμού Ηνωμένων Εθνών (Ο.Η.Ε.) και την Ευρωπαϊκή Επιτροπή.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Φορολογικός συντελεστής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15)</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Το φορολογητέο εισόδημα από μισθωτή εργασία και συντάξεις υποβάλλεται σε φόρο, σύμφωνα με την ακόλουθη κλίμακα:</w:t>
      </w:r>
    </w:p>
    <w:tbl>
      <w:tblPr>
        <w:tblW w:w="7513" w:type="dxa"/>
        <w:tblInd w:w="28" w:type="dxa"/>
        <w:tblLayout w:type="fixed"/>
        <w:tblCellMar>
          <w:top w:w="28" w:type="dxa"/>
          <w:left w:w="28" w:type="dxa"/>
          <w:bottom w:w="28" w:type="dxa"/>
          <w:right w:w="28" w:type="dxa"/>
        </w:tblCellMar>
        <w:tblLook w:val="0020" w:firstRow="1" w:lastRow="0" w:firstColumn="0" w:lastColumn="0" w:noHBand="0" w:noVBand="0"/>
        <w:tblCaption w:val="accessible"/>
      </w:tblPr>
      <w:tblGrid>
        <w:gridCol w:w="3969"/>
        <w:gridCol w:w="3544"/>
      </w:tblGrid>
      <w:tr w:rsidR="003C6A4C" w:rsidRPr="007012D3" w:rsidTr="001912A0">
        <w:tc>
          <w:tcPr>
            <w:tcW w:w="3969" w:type="dxa"/>
            <w:tcBorders>
              <w:top w:val="double" w:sz="1" w:space="0" w:color="808080"/>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Φορολογητέο εισόδημα (Ευρώ)</w:t>
            </w:r>
          </w:p>
        </w:tc>
        <w:tc>
          <w:tcPr>
            <w:tcW w:w="3544" w:type="dxa"/>
            <w:tcBorders>
              <w:top w:val="double" w:sz="1" w:space="0" w:color="808080"/>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Φορολογικός συντελεστής (%)</w:t>
            </w:r>
          </w:p>
        </w:tc>
      </w:tr>
      <w:tr w:rsidR="003C6A4C" w:rsidRPr="007012D3" w:rsidTr="001912A0">
        <w:tc>
          <w:tcPr>
            <w:tcW w:w="3969" w:type="dxa"/>
            <w:tcBorders>
              <w:left w:val="double" w:sz="1" w:space="0" w:color="808080"/>
              <w:bottom w:val="double" w:sz="1" w:space="0" w:color="808080"/>
            </w:tcBorders>
            <w:shd w:val="clear" w:color="auto" w:fill="auto"/>
            <w:vAlign w:val="center"/>
          </w:tcPr>
          <w:p w:rsidR="003C6A4C" w:rsidRPr="003C6A4C" w:rsidRDefault="003C6A4C" w:rsidP="00991B60">
            <w:pPr>
              <w:widowControl w:val="0"/>
              <w:suppressAutoHyphens/>
              <w:spacing w:after="0" w:line="240" w:lineRule="auto"/>
              <w:jc w:val="right"/>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u w:val="single"/>
                <w:lang w:eastAsia="zh-CN" w:bidi="hi-IN"/>
              </w:rPr>
              <w:t>&lt;</w:t>
            </w:r>
            <w:r w:rsidRPr="003C6A4C">
              <w:rPr>
                <w:rFonts w:ascii="Liberation Serif" w:eastAsia="DejaVu Sans" w:hAnsi="Liberation Serif" w:cs="Lohit Hindi"/>
                <w:sz w:val="24"/>
                <w:szCs w:val="24"/>
                <w:lang w:eastAsia="zh-CN" w:bidi="hi-IN"/>
              </w:rPr>
              <w:t xml:space="preserve"> 25.000</w:t>
            </w:r>
          </w:p>
        </w:tc>
        <w:tc>
          <w:tcPr>
            <w:tcW w:w="3544"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991B60">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22%</w:t>
            </w:r>
          </w:p>
        </w:tc>
      </w:tr>
      <w:tr w:rsidR="003C6A4C" w:rsidRPr="007012D3" w:rsidTr="001912A0">
        <w:tc>
          <w:tcPr>
            <w:tcW w:w="3969" w:type="dxa"/>
            <w:tcBorders>
              <w:left w:val="double" w:sz="1" w:space="0" w:color="808080"/>
              <w:bottom w:val="double" w:sz="1" w:space="0" w:color="808080"/>
            </w:tcBorders>
            <w:shd w:val="clear" w:color="auto" w:fill="auto"/>
            <w:vAlign w:val="center"/>
          </w:tcPr>
          <w:p w:rsidR="003C6A4C" w:rsidRPr="003C6A4C" w:rsidRDefault="003C6A4C" w:rsidP="00991B60">
            <w:pPr>
              <w:widowControl w:val="0"/>
              <w:suppressAutoHyphens/>
              <w:spacing w:after="0" w:line="240" w:lineRule="auto"/>
              <w:jc w:val="right"/>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25.000,01 έως και 42.000</w:t>
            </w:r>
          </w:p>
        </w:tc>
        <w:tc>
          <w:tcPr>
            <w:tcW w:w="3544"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991B60">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32%</w:t>
            </w:r>
          </w:p>
        </w:tc>
      </w:tr>
      <w:tr w:rsidR="003C6A4C" w:rsidRPr="007012D3" w:rsidTr="001912A0">
        <w:tc>
          <w:tcPr>
            <w:tcW w:w="3969" w:type="dxa"/>
            <w:tcBorders>
              <w:left w:val="double" w:sz="1" w:space="0" w:color="808080"/>
              <w:bottom w:val="double" w:sz="1" w:space="0" w:color="808080"/>
            </w:tcBorders>
            <w:shd w:val="clear" w:color="auto" w:fill="auto"/>
            <w:vAlign w:val="center"/>
          </w:tcPr>
          <w:p w:rsidR="003C6A4C" w:rsidRPr="003C6A4C" w:rsidRDefault="003C6A4C" w:rsidP="00991B60">
            <w:pPr>
              <w:widowControl w:val="0"/>
              <w:suppressAutoHyphens/>
              <w:spacing w:after="0" w:line="240" w:lineRule="auto"/>
              <w:jc w:val="right"/>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&gt; 42.000</w:t>
            </w:r>
          </w:p>
        </w:tc>
        <w:tc>
          <w:tcPr>
            <w:tcW w:w="3544"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991B60">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42%</w:t>
            </w:r>
          </w:p>
        </w:tc>
      </w:tr>
    </w:tbl>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Η παράγραφος 1 δεν εφαρμόζεται για το εισόδημα από μισθωτή εργασία που αποκτούν: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οι αξιωματικοί που υπηρετούν σε πλοία του εμπορικού ναυτικού και το οποίο φορολογείται με φορολογικό συντελεστή 15% και</w:t>
      </w:r>
    </w:p>
    <w:p w:rsidR="003C6A4C" w:rsidRPr="003C6A4C" w:rsidRDefault="003C6A4C" w:rsidP="003C6A4C">
      <w:pPr>
        <w:widowControl w:val="0"/>
        <w:suppressAutoHyphens/>
        <w:spacing w:after="0" w:line="240" w:lineRule="auto"/>
        <w:jc w:val="both"/>
        <w:rPr>
          <w:rFonts w:ascii="Liberation Serif" w:eastAsia="DejaVu Sans" w:hAnsi="Liberation Serif" w:cs="Times"/>
          <w:sz w:val="24"/>
          <w:szCs w:val="24"/>
          <w:cs/>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το κατώτερο πλήρωμα που υπηρετεί σε πλοία του εμπορικού ναυτικού και το οποίο φορολογείται με φορολογικό συντελεστή 10%.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Με την επιφύλαξη της περίπτωσης στ' της παραγράφου 1 του άρθρου 14, φορολογείται αυτοτελώς με εξάντληση της φορολογικής υποχρέωσης, κάθε εφάπαξ αποζημίωση που παρέχεται από οποιονδήποτε φορέα και για οποιονδήποτε λόγο διακοπής της σχέσεως εργασίας ή άλλης σύμβασης, η οποία συνδέει το φορέα με τον δικαιούχο της αποζημίωσης.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Ο φόρος υπολογίζεται, σύμφωνα με την ακόλουθη κλίμακα:</w:t>
      </w:r>
    </w:p>
    <w:tbl>
      <w:tblPr>
        <w:tblW w:w="0" w:type="auto"/>
        <w:tblInd w:w="28" w:type="dxa"/>
        <w:tblLayout w:type="fixed"/>
        <w:tblCellMar>
          <w:top w:w="28" w:type="dxa"/>
          <w:left w:w="28" w:type="dxa"/>
          <w:bottom w:w="28" w:type="dxa"/>
          <w:right w:w="28" w:type="dxa"/>
        </w:tblCellMar>
        <w:tblLook w:val="0020" w:firstRow="1" w:lastRow="0" w:firstColumn="0" w:lastColumn="0" w:noHBand="0" w:noVBand="0"/>
        <w:tblCaption w:val="accessible"/>
      </w:tblPr>
      <w:tblGrid>
        <w:gridCol w:w="4111"/>
        <w:gridCol w:w="3119"/>
      </w:tblGrid>
      <w:tr w:rsidR="003C6A4C" w:rsidRPr="007012D3" w:rsidTr="001912A0">
        <w:tc>
          <w:tcPr>
            <w:tcW w:w="4111" w:type="dxa"/>
            <w:tcBorders>
              <w:top w:val="double" w:sz="1" w:space="0" w:color="808080"/>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lastRenderedPageBreak/>
              <w:t>Κλιμάκιο αποζημίωσης (ευρώ)</w:t>
            </w:r>
          </w:p>
        </w:tc>
        <w:tc>
          <w:tcPr>
            <w:tcW w:w="3119" w:type="dxa"/>
            <w:tcBorders>
              <w:top w:val="double" w:sz="1" w:space="0" w:color="808080"/>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Φορολογικός συντελεστής</w:t>
            </w:r>
          </w:p>
        </w:tc>
      </w:tr>
      <w:tr w:rsidR="003C6A4C" w:rsidRPr="007012D3" w:rsidTr="001912A0">
        <w:tc>
          <w:tcPr>
            <w:tcW w:w="4111"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u w:val="single"/>
                <w:lang w:eastAsia="zh-CN" w:bidi="hi-IN"/>
              </w:rPr>
              <w:t>&lt;</w:t>
            </w:r>
            <w:r w:rsidRPr="003C6A4C">
              <w:rPr>
                <w:rFonts w:ascii="Liberation Serif" w:eastAsia="DejaVu Sans" w:hAnsi="Liberation Serif" w:cs="Lohit Hindi"/>
                <w:sz w:val="24"/>
                <w:szCs w:val="24"/>
                <w:lang w:eastAsia="zh-CN" w:bidi="hi-IN"/>
              </w:rPr>
              <w:t xml:space="preserve"> 60.000</w:t>
            </w:r>
          </w:p>
        </w:tc>
        <w:tc>
          <w:tcPr>
            <w:tcW w:w="3119"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0%</w:t>
            </w:r>
          </w:p>
        </w:tc>
      </w:tr>
      <w:tr w:rsidR="003C6A4C" w:rsidRPr="007012D3" w:rsidTr="001912A0">
        <w:tc>
          <w:tcPr>
            <w:tcW w:w="4111"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60.000,01 - 100.000</w:t>
            </w:r>
          </w:p>
        </w:tc>
        <w:tc>
          <w:tcPr>
            <w:tcW w:w="3119"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10%</w:t>
            </w:r>
          </w:p>
        </w:tc>
      </w:tr>
      <w:tr w:rsidR="003C6A4C" w:rsidRPr="007012D3" w:rsidTr="001912A0">
        <w:tc>
          <w:tcPr>
            <w:tcW w:w="4111"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100.000,01 - 150.000</w:t>
            </w:r>
          </w:p>
        </w:tc>
        <w:tc>
          <w:tcPr>
            <w:tcW w:w="3119"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20%</w:t>
            </w:r>
          </w:p>
        </w:tc>
      </w:tr>
      <w:tr w:rsidR="003C6A4C" w:rsidRPr="007012D3" w:rsidTr="001912A0">
        <w:tc>
          <w:tcPr>
            <w:tcW w:w="4111"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&gt; 150.000</w:t>
            </w:r>
          </w:p>
        </w:tc>
        <w:tc>
          <w:tcPr>
            <w:tcW w:w="3119"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30%</w:t>
            </w:r>
          </w:p>
        </w:tc>
      </w:tr>
    </w:tbl>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Το ασφάλισμα που καταβάλλεται στο πλαίσιο ομαδικών ασφαλιστήριων συνταξιοδοτικών συμβολαίων φορολογείται αυτοτελώς: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Με συντελεστή δεκαπέντε τοις εκατό (15%) για κάθε περιοδικά καταβαλλόμενη παροχή.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Με συντελεστή δέκα τοις εκατό (10%) για εφάπαξ καταβαλλόμενη παροχή μέχρι σαράντα χιλιάδες (40.000) ευρώ και με συντελεστή είκοσι τοις εκατό (20%) για εφάπαξ καταβαλλόμενη παροχή που υπερβαίνει τις σαράντα χιλιάδες (40.000) ευρώ.</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Οι συντελεστές των ανωτέρω περιπτώσεων αυξάνονται κατά πενήντα τοις εκατό (50%) σε περίπτωση είσπραξης από τον δικαιούχο ποσού πρόωρης εξαγοράς. Δεν θεωρείται πρόωρη εξαγορά κάθε καταβολή που πραγματοποιείται σε εργαζόμενο ο οποίος έχει θεμελιώσει συνταξιοδοτικό δικαίωμα ή έχει υπερβεί το 60ό έτος της ηλικίας του, καθώς και κάθε καταβολή που γίνεται χωρίς τη βούληση του εργαζομένου, όπως σε περίπτωση απόλυσης του εργαζομένου ή πτώχευσης του εργοδότη.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Μείωση φόρου εισοδήματος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16)</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Ο φόρος που προκύπτει κατά την εφαρμογή του άρθρου 15 μειώνεται κατά το ποσό των δύο χιλιάδων εκατό (2.100) ευρώ, όταν το φορολογητέο εισόδημα δεν υπερβαίνει το ποσό των είκοσι ενός χιλιάδων (21.000) ευρώ. Εάν το ποσό του φόρου είναι μικρότερο των δύο χιλιάδων εκατό (2.100) ευρώ, το ποσό της μείωσης περιορίζεται στο ποσό του αναλογούντος φόρου.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Για φορολογητέο εισόδημα το οποίο υπερβαίνει το ποσό των είκοσι ενός χιλιάδων (21.000) ευρώ, το ποσό της μείωσης μειώνεται κατά εκατό (100) ευρώ ανά χίλια (1.000) ευρώ του φορολογητέου εισοδήματος.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Όταν το φορολογητέο εισόδημα υπερβαίνει το ποσό των σαράντα δύο χιλιάδων (42.000) ευρώ δεν χορηγείται μείωση φόρου.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Πρόσθετες μειώσεις φόρου για εξαρτώμενα μέλη</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17)</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Πρόσθετη μείωση φόρου ποσού διακοσίων (200) ευρώ προβλέπεται για τα ακόλουθα εξαρτώμενα μέλη του φορολογούμενου: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πρόσωπα με τουλάχιστον εξήντα επτά τοις εκατό (67%) αναπηρία βάσει γνωμάτευσης του Κέντρου Πιστοποίησης Αναπηρίας (ΚΕ.Π.Α.) ή της Ανώτατης του Στρατού Υγειονομικής Υπηρεσίας (Α.Σ.Υ.Ε.) για την πιστοποίηση αναπηρίας. Δεν λαμβάνεται υπόψη επαγγελματική ή ασφαλιστική αναπηρία,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ανάπηροι αξιωματικοί και οπλίτες, οι οποίοι έχουν αποστρατευτεί ή/και αξιωματικοί, οι οποίοι υπέστησαν τραύμα ή νόσημα που επήλθε λόγω κακουχιών σε πολεμική περίοδο,</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lastRenderedPageBreak/>
        <w:t xml:space="preserve">γ) </w:t>
      </w:r>
      <w:r w:rsidRPr="003C6A4C">
        <w:rPr>
          <w:rFonts w:ascii="Liberation Serif" w:eastAsia="DejaVu Sans" w:hAnsi="Liberation Serif" w:cs="Lohit Hindi"/>
          <w:sz w:val="24"/>
          <w:szCs w:val="24"/>
          <w:lang w:eastAsia="zh-CN" w:bidi="hi-IN"/>
        </w:rPr>
        <w:tab/>
        <w:t>θύματα πολέμου ή τρομοκρατικών ενεργειών που δικαιούνται να λαμβάνουν σύνταξη από πολεμική αιτία, συμπεριλαμβανομένων μελών των οικογενειών αξιωματικών και οπλιτών που απεβίωσαν κατά την εκτέλεση διατεταγμένης υπηρεσίας, τα οποία δικαιούνται να λαμβάνουν σύνταξη από τον Κρατικό Προϋπολογισμό.</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 xml:space="preserve">πρόσωπα που δικαιούνται σύνταξη από το δημόσιο ταμείο ως ανάπηροι ή θύματα εθνικής αντίστασης ή εμφυλίου πολέμου.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Μειώσεις φόρου για ιατρικές δαπάνες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18)</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Το ποσό του φόρου μειώνεται σε ποσοστό δέκα τοις εκατό (10%) για τα έξοδα ιατρικής και νοσοκομειακής περίθαλψης, εφόσον αυτά υπερβαίνουν το πέντε τοις εκατό (5%) του φορολογητέου εισοδήματος του φορολογούμενου. Το ποσό της μείωσης ανεξαρτήτως του ποσού των εξόδων δεν μπορεί να υπερβεί τις τρεις χιλιάδες (3.000) ευρώ.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Ως έξοδα ιατρικής και νοσοκομειακής περίθαλψης θεωρούνται οι παρακάτω δαπάνες, κατά το μέρος που δεν καλύπτονται από ασφαλιστικά ταμεία ή/και ασφαλιστικές εταιρείες: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οι αμοιβές που καταβάλλονται σε ιατρούς και ιατρικά κέντρα, όλων των ειδικοτήτων για ιατρικές επισκέψεις, εξετάσεις και θεραπείες,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τα έξοδα νοσηλείας που καταβάλλονται σε νοσηλευτικά ιδρύματα ή ιδιωτικές κλινικές, καθώς και οι δαπάνες που καταβάλλονται για διαρκή κάλυψη ιατρικών αναγκών,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τα έξοδα για ιατρική και φαρμακευτική περίθαλψη γενικά,</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οι αμοιβές που καταβάλλονται σε νοσηλευτές για την παροχή υπηρεσιών σε ασθενή κατά τη νοσηλεία του σε νοσοκομείο ή κλινική ή κατ' οίκον,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η δαπάνη για την αντικατάσταση μελών του σώματος με τεχνητά μέλη, καθώς και η δαπάνη για την αγορά ή τοποθέτηση στο σώμα του ασθενούς οργάνων, τα οποία είναι αναγκαία για τη φυσιολογική λειτουργία του ανθρώπινου οργανισμού,</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τα έξοδα νοσοκομειακής περίθαλψης των τέκνων με ποσοστό αναπηρίας τουλάχιστον σαράντα τοις εκατό (40%) βάσει γνωμάτευσης του ΚΕ.Π.Α. ή της Α.Σ.Υ.Ε., εφόσον το ετήσιο φορολογούμενο και απαλλασσόμενο εισόδημα των τέκνων δεν υπερβαίνει το ποσό των έξι χιλιάδων (6.000) ευρώ,</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ζ) </w:t>
      </w:r>
      <w:r w:rsidRPr="003C6A4C">
        <w:rPr>
          <w:rFonts w:ascii="Liberation Serif" w:eastAsia="DejaVu Sans" w:hAnsi="Liberation Serif" w:cs="Lohit Hindi"/>
          <w:sz w:val="24"/>
          <w:szCs w:val="24"/>
          <w:lang w:eastAsia="zh-CN" w:bidi="hi-IN"/>
        </w:rPr>
        <w:tab/>
        <w:t>η δαπάνη για δίδακτρα ή τροφεία σε ειδικές για την πάθησή τους σχολές ή σε ειδικά ιδρύματα ή οργανισμούς που καταβάλλονται για τέκνα με ποσοστό αναπηρίας τουλάχιστον σαράντα τοις εκατό (40%) βάσει γνωμάτευσης του ΚΕ.Π.Α. ή της Α.Σ.Υ.Ε., εφόσον το ετήσιο φορολογούμενο και απαλλασσόμενο εισόδημα των τέκνων δεν υπερβαίνει το ποσό των έξι χιλιάδων (6.000) ευρώ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η) ποσό ίσο με το πενήντα τοις εκατό (50%) της δαπάνης που καταβάλλεται σε επιχειρήσεις περίθαλψης ηλικιωμένων.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Οι ιατρικές δαπάνες που πραγματοποιούνται για τα εξαρτώμενα μέλη του φορολογούμενου συνυπολογίζονται για τον προσδιορισμό του ποσού της μείωσης φόρου, σύμφωνα με τα οριζόμενα στην παράγραφο 1.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Μειώσεις φόρου για δωρεές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19)</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Το ποσό του φόρου μειώνεται κατά δέκα τοις εκατό (10%) επί των ποσών </w:t>
      </w:r>
      <w:r w:rsidRPr="003C6A4C">
        <w:rPr>
          <w:rFonts w:ascii="Liberation Serif" w:eastAsia="DejaVu Sans" w:hAnsi="Liberation Serif" w:cs="Lohit Hindi"/>
          <w:sz w:val="24"/>
          <w:szCs w:val="24"/>
          <w:lang w:eastAsia="zh-CN" w:bidi="hi-IN"/>
        </w:rPr>
        <w:lastRenderedPageBreak/>
        <w:t xml:space="preserve">δωρεών προς τους φορείς που ορίζονται στην απόφαση της επόμενης παραγράφου, εφόσον οι δωρεές υπερβαίνουν στη διάρκεια του φορολογικού έτους το ποσό των εκατό (100) ευρώ. Το συνολικό ποσό των δωρεών δεν μπορεί να υπερβαίνει το πέντε τοις εκατό (5%) του φορολογητέου εισοδήματος.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Με απόφαση του Υπουργού Οικονομικών ορίζονται οι φορείς με έδρα την ημεδαπή ή άλλα κράτη - μέλη της Ε.Ε. ή του Ε.Ο.Χ. που αναγνωρίζονται για το σκοπό του προσδιορισμού της μείωσης φόρου επί του ποσού των χορηγούμενων σε αυτούς δωρεών, σύμφωνα με την προηγούμενη παράγραφο, εφόσον τα ποσά των δωρεών κατατίθενται σε ειδικούς για το σκοπό αυτόν λογαριασμούς τραπεζών που λειτουργούν νόμιμα σε κράτος - μέλος της Ε.Ε. ή του Ε.Ο.Χ..</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Πίστωση φόρου και ρυθμίσεις για τους φορολογούμενους που δεν έχουν τη φορολογική τους κατοικία στην Ελλάδα</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20)</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Οι φορολογούμενοι που δεν έχουν τη φορολογική κατοικία τους στην Ελλάδα δεν δικαιούνται τις μειώσεις φόρου, σύμφωνα με τα προηγούμενα άρθρα του παρόντος Κεφαλαίου, εκτός εάν: διατηρούν τη φορολογική τους κατοικία σε άλλο κράτος - μέλος της Ε.Ε. ή του Ε. Ο. Χ.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τουλάχιστον το ενενήντα τοις εκατό (90%) του παγκόσμιου εισοδήματός τους αποκτάται στην Ελλάδα ή</w:t>
      </w:r>
    </w:p>
    <w:p w:rsidR="003C6A4C" w:rsidRPr="003C6A4C" w:rsidRDefault="003C6A4C" w:rsidP="003C6A4C">
      <w:pPr>
        <w:widowControl w:val="0"/>
        <w:suppressAutoHyphens/>
        <w:spacing w:after="0" w:line="240" w:lineRule="auto"/>
        <w:jc w:val="both"/>
        <w:rPr>
          <w:rFonts w:ascii="Liberation Serif" w:eastAsia="DejaVu Sans" w:hAnsi="Liberation Serif" w:cs="Lohit Hindi"/>
          <w:b/>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αποδεικνύουν ότι το φορολογητέο εισόδημά τους είναι τόσο χαμηλό ώστε θα δικαιούνταν της μείωσης του φόρου δυνάμει της φορολογικής νομοθεσίας του κράτους της κατοικίας τους. </w:t>
      </w:r>
    </w:p>
    <w:p w:rsidR="003C6A4C" w:rsidRPr="003C6A4C" w:rsidRDefault="003C6A4C" w:rsidP="003C6A4C">
      <w:pPr>
        <w:widowControl w:val="0"/>
        <w:suppressAutoHyphens/>
        <w:spacing w:after="0" w:line="240" w:lineRule="auto"/>
        <w:jc w:val="both"/>
        <w:rPr>
          <w:rFonts w:ascii="Liberation Serif" w:eastAsia="DejaVu Sans" w:hAnsi="Liberation Serif" w:cs="Lohit Hindi"/>
          <w:b/>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Κέρδη από επιχειρηματική δραστηριότητα</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21)</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Ως κέρδος από επιχειρηματική δραστηριότητα θεωρείται το σύνολο των εσόδων από τις επιχειρηματικές συναλλαγές μετά την αφαίρεση των επιχειρηματικών δαπανών, των αποσβέσεων και των προβλέψεων για επισφαλείς απαιτήσεις. Στα έσοδα από τις επιχειρηματικές συναλλαγές περιλαμβάνονται και τα έσοδα από την πώληση των στοιχείων του ενεργητικού της επιχείρησης, καθώς και το προϊόν της εκκαθάρισής της, όπως αυτά προκύπτουν στη διάρκεια του φορολογικού έτους. Ειδικά, για τον προσδιορισμό του εισοδήματος από αγροτική επιχειρηματική δραστηριότητα στα έσοδα από επιχειρηματικές συναλλαγές περιλαμβάνονται τα έσοδα από την παραγωγή γεωργικών, κτηνοτροφικών, δασοκομικών, υλοτομικών και αλιευτικών προϊόντων.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Το κέρδος από επιχειρηματική δραστηριότητα προσδιορίζεται για κάθε φορολογικό έτος με βάση το λογαριασμό αποτελεσμάτων χρήσης, ο οποίος συντάσσεται σύμφωνα με το Ελληνικό Λογιστικό Σχέδιο και τον Κώδικα Φορολογικής Απεικόνισης Συναλλαγών (Κ.Φ.Α.Σ.), όπως ισχύει. Σε περίπτωση που η επιχείρηση εφαρμόζει Διεθνή Λογιστικά Πρότυπα, το κέρδος προσδιορίζεται αποκλειστικά, σύμφωνα με τον πίνακα φορολογικών αποτελεσμάτων χρήσης.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Για τους σκοπούς του παρόντος άρθρου ως «επιχειρηματική συναλλαγή» θεωρείται κάθε μεμονωμένη ή συμπτωματική πράξη με την οποία πραγματοποιείται συναλλαγή ή και η συστηματική διενέργεια πράξεων στην οικονομική αγορά με σκοπό την επίτευξη κέρδους. Κάθε τρεις ομοειδείς συναλλαγές που λαμβάνουν χώρα </w:t>
      </w:r>
      <w:r w:rsidRPr="003C6A4C">
        <w:rPr>
          <w:rFonts w:ascii="Liberation Serif" w:eastAsia="DejaVu Sans" w:hAnsi="Liberation Serif" w:cs="Lohit Hindi"/>
          <w:sz w:val="24"/>
          <w:szCs w:val="24"/>
          <w:lang w:eastAsia="zh-CN" w:bidi="hi-IN"/>
        </w:rPr>
        <w:lastRenderedPageBreak/>
        <w:t xml:space="preserve">εντός ενός εξαμήνου θεωρούνται συστηματική διενέργεια πράξεων. Σε περίπτωση συναλλαγών που αφορούν ακίνητα, η περίοδος του προηγούμενου εδαφίου είναι δύο (2) έτη.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Κάθε προσαύξηση περιουσίας που προέρχεται από παράνομη ή αδικαιολόγητη ή άγνωστη πηγή ή αιτία θεωρείται κέρδος από επιχειρηματική δραστηριότητα υπό τις προϋποθέσεις που προβλέπονται στον Κώδικα Φορολογικής Διαδικασίας.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Εκπιπτόμενες επιχειρηματικές δαπάνες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22)</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Κατά τον προσδιορισμό του κέρδους από επιχειρηματική δραστηριότητα, επιτρέπεται η έκπτωση όλων των δαπανών, με την επιφύλαξη των διατάξεων του επόμενου άρθρου του Κ.Φ.Ε., οι οποίες: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πραγματοποιούνται προς το συμφέρον της επιχείρησης ή κατά τις συνήθεις εμπορικές συναλλαγές της,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αντιστοιχούν σε πραγματική συναλλαγή και η αξία της συναλλαγής δεν κρίνεται κατώτερη ή ανώτερη της πραγματικής, στη βάση έμμεσων μεθόδων ελέγχου,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εγγράφονται στα τηρούμενα βιβλία απεικόνισης των συναλλαγών της περιόδου κατά την οποία πραγματοποιούνται και αποδεικνύονται με κατάλληλα δικαιολογητικά.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Μη εκπιπτόμενες επιχειρηματικές δαπάνες</w:t>
      </w:r>
      <w:r w:rsidRPr="003C6A4C">
        <w:rPr>
          <w:rFonts w:ascii="Liberation Serif" w:eastAsia="DejaVu Sans" w:hAnsi="Liberation Serif" w:cs="Lohit Hindi"/>
          <w:sz w:val="24"/>
          <w:szCs w:val="24"/>
          <w:lang w:eastAsia="zh-CN" w:bidi="hi-IN"/>
        </w:rPr>
        <w:t xml:space="preserve"> (Άρθρο 23)</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Οι ακόλουθες δαπάνες δεν εκπίπτουν: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τόκοι από δάνεια που λαμβάνει η επιχείρηση από τρίτους, εκτός από τα τραπεζικά δάνεια, κατά το μέτρο που υπερβαίνουν τους τόκους που θα προέκυπταν εάν το επιτόκιο ήταν ίσο με το επιτόκιο των δανείων αλληλόχρεων λογαριασμών προς μη χρηματοπιστωτικές επιχειρήσεις, όπως αυτό αναφέρεται στο στατιστικό δελτίο οικονομικής συγκυρίας της Τράπεζας της Ελλάδος για την πλησιέστερη χρονική περίοδο πριν την ημερομηνία δανεισμού,</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κάθε είδους δαπάνη που αφορά σε αγορά αγαθών ή λήψη υπηρεσιών αξίας άνω των πεντακοσίων (500) ευρώ, εφόσον η τμηματική ή ολική εξόφληση δεν έγινε με τη χρήση τραπεζικού μέσου πληρωμής,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οι μη καταβληθείσες ασφαλιστικές εισφορές,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προβλέψεις για διαγραφή επισφαλών απαιτήσεων εκτός των οριζομένων στο άρθρο 26,</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πρόστιμα και ποινές, περιλαμβανομένων των προσαυξήσεων,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η παροχή ή λήψη αμοιβών σε χρήμα ή είδος που συνιστούν ποινικό αδίκημα,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ζ) </w:t>
      </w:r>
      <w:r w:rsidRPr="003C6A4C">
        <w:rPr>
          <w:rFonts w:ascii="Liberation Serif" w:eastAsia="DejaVu Sans" w:hAnsi="Liberation Serif" w:cs="Lohit Hindi"/>
          <w:sz w:val="24"/>
          <w:szCs w:val="24"/>
          <w:lang w:eastAsia="zh-CN" w:bidi="hi-IN"/>
        </w:rPr>
        <w:tab/>
        <w:t xml:space="preserve">ο φόρος εισοδήματος, συμπεριλαμβανομένων του τέλους επιτηδεύματος και των έκτακτων εισφορών, που επιβάλλεται για τα κέρδη από επιχειρηματική δραστηριότητα, σύμφωνα με τον Κ.Φ.Ε., καθώς και ο Φόρος Προστιθέμενης Αξίας (Φ. Π. Α.) που αναλογεί σε μη εκπιπτόμενες δαπάνες, εφόσον δεν είναι </w:t>
      </w:r>
      <w:proofErr w:type="spellStart"/>
      <w:r w:rsidRPr="003C6A4C">
        <w:rPr>
          <w:rFonts w:ascii="Liberation Serif" w:eastAsia="DejaVu Sans" w:hAnsi="Liberation Serif" w:cs="Lohit Hindi"/>
          <w:sz w:val="24"/>
          <w:szCs w:val="24"/>
          <w:lang w:eastAsia="zh-CN" w:bidi="hi-IN"/>
        </w:rPr>
        <w:t>εκπεστέος</w:t>
      </w:r>
      <w:proofErr w:type="spellEnd"/>
      <w:r w:rsidRPr="003C6A4C">
        <w:rPr>
          <w:rFonts w:ascii="Liberation Serif" w:eastAsia="DejaVu Sans" w:hAnsi="Liberation Serif" w:cs="Lohit Hindi"/>
          <w:sz w:val="24"/>
          <w:szCs w:val="24"/>
          <w:lang w:eastAsia="zh-CN" w:bidi="hi-IN"/>
        </w:rPr>
        <w:t xml:space="preserve"> ως Φ. Π. Α. Εισροών,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η) </w:t>
      </w:r>
      <w:r w:rsidRPr="003C6A4C">
        <w:rPr>
          <w:rFonts w:ascii="Liberation Serif" w:eastAsia="DejaVu Sans" w:hAnsi="Liberation Serif" w:cs="Lohit Hindi"/>
          <w:sz w:val="24"/>
          <w:szCs w:val="24"/>
          <w:lang w:eastAsia="zh-CN" w:bidi="hi-IN"/>
        </w:rPr>
        <w:tab/>
        <w:t>το τεκμαρτό μίσθωμα της παραγράφου 2 του άρθρου 39 σε περίπτωση ιδιόχρησης κατά το μέτρο που υπερβαίνει το τρία τοις εκατό (3%) επί της αντικειμενικής αξίας του ακινήτου,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θ) </w:t>
      </w:r>
      <w:r w:rsidRPr="003C6A4C">
        <w:rPr>
          <w:rFonts w:ascii="Liberation Serif" w:eastAsia="DejaVu Sans" w:hAnsi="Liberation Serif" w:cs="Lohit Hindi"/>
          <w:sz w:val="24"/>
          <w:szCs w:val="24"/>
          <w:lang w:eastAsia="zh-CN" w:bidi="hi-IN"/>
        </w:rPr>
        <w:tab/>
        <w:t xml:space="preserve">οι δαπάνες για την οργάνωση και διεξαγωγή ενημερωτικών ημερίδων και συναντήσεων που αφορούν στη σίτιση και διαμονή πελατών ή εργαζομένων της κατά </w:t>
      </w:r>
      <w:r w:rsidRPr="003C6A4C">
        <w:rPr>
          <w:rFonts w:ascii="Liberation Serif" w:eastAsia="DejaVu Sans" w:hAnsi="Liberation Serif" w:cs="Lohit Hindi"/>
          <w:sz w:val="24"/>
          <w:szCs w:val="24"/>
          <w:lang w:eastAsia="zh-CN" w:bidi="hi-IN"/>
        </w:rPr>
        <w:lastRenderedPageBreak/>
        <w:t>το μέτρο που υπερβαίνουν το ποσό των τριακοσίων (300) ευρώ ανά συμμετέχοντα και κατά το μέτρο που η συνολική ετήσια δαπάνη υπερβαίνει το μισό τοις εκατό (0,5%) επί του ετήσιου ακαθάριστου εισοδήματος της επιχείρησης,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ι) </w:t>
      </w:r>
      <w:r w:rsidRPr="003C6A4C">
        <w:rPr>
          <w:rFonts w:ascii="Liberation Serif" w:eastAsia="DejaVu Sans" w:hAnsi="Liberation Serif" w:cs="Lohit Hindi"/>
          <w:sz w:val="24"/>
          <w:szCs w:val="24"/>
          <w:lang w:eastAsia="zh-CN" w:bidi="hi-IN"/>
        </w:rPr>
        <w:tab/>
        <w:t>οι δαπάνες για τη διεξαγωγή εορταστικών εκδηλώσεων, σίτισης και διαμονής φιλοξενούμενων προσώπων κατά το μέτρο που υπερβαίνουν το ποσό των τριακοσίων (300) ευρώ ανά συμμετέχοντα και κατά το μέτρο που η συνολική ετήσια δαπάνη υπερβαίνει το μισό τοις εκατό (0,5%) επί του ετήσιου ακαθάριστου εισοδήματος της επιχείρησης,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ια) </w:t>
      </w:r>
      <w:r w:rsidRPr="003C6A4C">
        <w:rPr>
          <w:rFonts w:ascii="Liberation Serif" w:eastAsia="DejaVu Sans" w:hAnsi="Liberation Serif" w:cs="Lohit Hindi"/>
          <w:sz w:val="24"/>
          <w:szCs w:val="24"/>
          <w:lang w:eastAsia="zh-CN" w:bidi="hi-IN"/>
        </w:rPr>
        <w:tab/>
        <w:t xml:space="preserve">οι δαπάνες ψυχαγωγίας. Η διάταξη του προηγούμενου εδαφίου δεν εφαρμόζεται στην περίπτωση που η επιχειρηματική δραστηριότητα του φορολογούμενου έχει ως κύριο αντικείμενο την παροχή υπηρεσιών ψυχαγωγίας και οι δαπάνες αυτές πραγματοποιούνται στο πλαίσιο της δραστηριότητας αυτής,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ιβ) </w:t>
      </w:r>
      <w:r w:rsidRPr="003C6A4C">
        <w:rPr>
          <w:rFonts w:ascii="Liberation Serif" w:eastAsia="DejaVu Sans" w:hAnsi="Liberation Serif" w:cs="Lohit Hindi"/>
          <w:sz w:val="24"/>
          <w:szCs w:val="24"/>
          <w:lang w:eastAsia="zh-CN" w:bidi="hi-IN"/>
        </w:rPr>
        <w:tab/>
        <w:t>προσωπικές καταναλωτικές δαπάνες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ιγ) </w:t>
      </w:r>
      <w:r w:rsidRPr="003C6A4C">
        <w:rPr>
          <w:rFonts w:ascii="Liberation Serif" w:eastAsia="DejaVu Sans" w:hAnsi="Liberation Serif" w:cs="Lohit Hindi"/>
          <w:sz w:val="24"/>
          <w:szCs w:val="24"/>
          <w:lang w:eastAsia="zh-CN" w:bidi="hi-IN"/>
        </w:rPr>
        <w:tab/>
        <w:t xml:space="preserve">το σύνολο των δαπανών που καταβάλλονται προς φυσικό ή νομικό πρόσωπο ή νομική οντότητα που είναι φορολογικός κάτοικος σε κράτος μη συνεργάσιμο ή που υπόκειται σε προνομιακό φορολογικό καθεστώς, σύμφωνα με τις διατάξεις του άρθρου 65 του Κ.Φ.Ε., εκτός εάν ο φορολογούμενος αποδείξει ότι οι δαπάνες αυτές αφορούν πραγματικές και συνήθεις συναλλαγές και δεν έχουν ως αποτέλεσμα τη μεταφορά κερδών ή εισοδημάτων ή κεφαλαίων με σκοπό τη </w:t>
      </w:r>
      <w:proofErr w:type="spellStart"/>
      <w:r w:rsidRPr="003C6A4C">
        <w:rPr>
          <w:rFonts w:ascii="Liberation Serif" w:eastAsia="DejaVu Sans" w:hAnsi="Liberation Serif" w:cs="Lohit Hindi"/>
          <w:sz w:val="24"/>
          <w:szCs w:val="24"/>
          <w:lang w:eastAsia="zh-CN" w:bidi="hi-IN"/>
        </w:rPr>
        <w:t>φοροαποφυγή</w:t>
      </w:r>
      <w:proofErr w:type="spellEnd"/>
      <w:r w:rsidRPr="003C6A4C">
        <w:rPr>
          <w:rFonts w:ascii="Liberation Serif" w:eastAsia="DejaVu Sans" w:hAnsi="Liberation Serif" w:cs="Lohit Hindi"/>
          <w:sz w:val="24"/>
          <w:szCs w:val="24"/>
          <w:lang w:eastAsia="zh-CN" w:bidi="hi-IN"/>
        </w:rPr>
        <w:t xml:space="preserve"> ή τη φοροδιαφυγή. Η διάταξη του προηγούμενου εδαφίου δεν αποκλείει την έκπτωση των δαπανών που καταβάλλονται προς φυσικό ή νομικό πρόσωπο ή νομική οντότητα που είναι φορολογικός κάτοικος σε κράτος - μέλος της Ε.Ε. ή του Ε.Ο.Χ., εφόσον υπάρχει η νομική βάση για την ανταλλαγή πληροφοριών μεταξύ της Ελλάδας και αυτού του κράτους - μέλους.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Αποσβέσεις</w:t>
      </w:r>
      <w:r w:rsidRPr="003C6A4C">
        <w:rPr>
          <w:rFonts w:ascii="Liberation Serif" w:eastAsia="DejaVu Sans" w:hAnsi="Liberation Serif" w:cs="Lohit Hindi"/>
          <w:sz w:val="24"/>
          <w:szCs w:val="24"/>
          <w:u w:val="single"/>
          <w:lang w:eastAsia="zh-CN" w:bidi="hi-IN"/>
        </w:rPr>
        <w:t xml:space="preserve"> </w:t>
      </w:r>
      <w:r w:rsidRPr="003C6A4C">
        <w:rPr>
          <w:rFonts w:ascii="Liberation Serif" w:eastAsia="DejaVu Sans" w:hAnsi="Liberation Serif" w:cs="Lohit Hindi"/>
          <w:b/>
          <w:bCs/>
          <w:sz w:val="24"/>
          <w:szCs w:val="24"/>
          <w:lang w:eastAsia="zh-CN" w:bidi="hi-IN"/>
        </w:rPr>
        <w:t>(Άρθρο 24)</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Κατά τον προσδιορισμό των κερδών από επιχειρηματική δραστηριότητα, οι αποσβέσεις των στοιχείων του ενεργητικού εκπίπτουν από:</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τον κύριο των παγίων στοιχείων του ενεργητικού της επιχείρησης σε όλες τις περιπτώσεις εκτός της περίπτωσης β' ,</w:t>
      </w:r>
    </w:p>
    <w:p w:rsidR="003C6A4C" w:rsidRPr="003C6A4C" w:rsidRDefault="003C6A4C" w:rsidP="003C6A4C">
      <w:pPr>
        <w:widowControl w:val="0"/>
        <w:suppressAutoHyphens/>
        <w:spacing w:after="0" w:line="240" w:lineRule="auto"/>
        <w:jc w:val="both"/>
        <w:rPr>
          <w:rFonts w:ascii="Liberation Serif" w:eastAsia="DejaVu Sans" w:hAnsi="Liberation Serif" w:cs="Times"/>
          <w:sz w:val="24"/>
          <w:szCs w:val="24"/>
          <w:cs/>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τον μισθωτή, σε περίπτωση χρηματοοικονομικής μίσθωσης.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Για τους σκοπούς της παρούσας διάταξης, ο όρος «χρηματοοικονομική μίσθωση» σημαίνει οποιαδήποτε προφορική ή έγγραφη σύμβαση με την οποία ο εκμισθωτής (κύριος) υποχρεούται έναντι μισθώματος να παραχωρεί στον μισθωτή (χρήστη) τη χρήση ενός περιουσιακού στοιχείου, εφόσον πληρούνται ένα ή περισσότερα από τα ακόλουθα κριτήρια: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η κυριότητα του περιουσιακού στοιχείου περιέρχεται στον μισθωτή με τη λήξη του χρόνου της μίσθωσης,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η σύμβαση της μίσθωσης περιλαμβάνει όρο συμφέρουσας προσφοράς για την εξαγορά του εξοπλισμού σε τιμή κατώτερη της αγοραίας αξίας,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η περίοδος της μίσθωσης καλύπτει τουλάχιστον το ενενήντα τοις εκατό (90%) της οικονομικής διάρκειας ζωής του περιουσιακού στοιχείου ακόμη και στην περίπτωση που ο τίτλος δεν μεταβιβάζεται κατά τη λήξη της μίσθωσης,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κατά τη σύναψη της σύμβασης της μίσθωσης, η παρούσα αξία των μισθωμάτων ανέρχεται στο ενενήντα τοις εκατό (90%) της αγοραίας αξίας του περιουσιακού στοιχείου που εκμισθώνεται,</w:t>
      </w:r>
    </w:p>
    <w:p w:rsidR="003C6A4C" w:rsidRPr="003C6A4C" w:rsidRDefault="003C6A4C" w:rsidP="003C6A4C">
      <w:pPr>
        <w:widowControl w:val="0"/>
        <w:suppressAutoHyphens/>
        <w:spacing w:after="0" w:line="240" w:lineRule="auto"/>
        <w:jc w:val="both"/>
        <w:rPr>
          <w:rFonts w:ascii="Liberation Serif" w:eastAsia="DejaVu Sans" w:hAnsi="Liberation Serif" w:cs="Times"/>
          <w:sz w:val="24"/>
          <w:szCs w:val="24"/>
          <w:cs/>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 xml:space="preserve">τα περιουσιακά στοιχεία που εκμισθώνονται είναι τέτοιας ειδικής φύσης που μόνον ο μισθωτής δύναται να τα μεταχειριστεί δίχως να προβεί σε σημαντικές </w:t>
      </w:r>
      <w:r w:rsidRPr="003C6A4C">
        <w:rPr>
          <w:rFonts w:ascii="Liberation Serif" w:eastAsia="DejaVu Sans" w:hAnsi="Liberation Serif" w:cs="Lohit Hindi"/>
          <w:sz w:val="24"/>
          <w:szCs w:val="24"/>
          <w:lang w:eastAsia="zh-CN" w:bidi="hi-IN"/>
        </w:rPr>
        <w:lastRenderedPageBreak/>
        <w:t xml:space="preserve">αλλοιώσεις. </w:t>
      </w:r>
    </w:p>
    <w:p w:rsidR="006620F2" w:rsidRPr="00DA4DDB"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Εδαφικές εκτάσεις, έργα τέχνης, αντίκες, κοσμήματα και άλλα πάγια στοιχεία ενεργητικού επιχειρήσεων που δεν υπόκεινται σε φθορά και αχρήστευση λόγω παλαιότητας, δεν υπόκεινται σε απόσβεση.</w:t>
      </w:r>
    </w:p>
    <w:p w:rsidR="003C6A4C" w:rsidRPr="00DA4DDB"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Κόστος κτήσης ή κατασκευής, περιλαμβανομένου και του κόστους βελτίωσης, ανανέωσης και ανακατασκευής αποσβένονται, σύμφωνα με τον παρακάτω πίνακα:</w:t>
      </w:r>
    </w:p>
    <w:p w:rsidR="006620F2" w:rsidRPr="00DA4DDB" w:rsidRDefault="006620F2" w:rsidP="003C6A4C">
      <w:pPr>
        <w:widowControl w:val="0"/>
        <w:suppressAutoHyphens/>
        <w:spacing w:after="0" w:line="240" w:lineRule="auto"/>
        <w:jc w:val="both"/>
        <w:rPr>
          <w:rFonts w:ascii="Liberation Serif" w:eastAsia="DejaVu Sans" w:hAnsi="Liberation Serif" w:cs="Lohit Hindi"/>
          <w:sz w:val="24"/>
          <w:szCs w:val="24"/>
          <w:lang w:eastAsia="zh-CN" w:bidi="hi-IN"/>
        </w:rPr>
      </w:pPr>
    </w:p>
    <w:tbl>
      <w:tblPr>
        <w:tblW w:w="8222" w:type="dxa"/>
        <w:tblInd w:w="28" w:type="dxa"/>
        <w:tblLayout w:type="fixed"/>
        <w:tblCellMar>
          <w:top w:w="28" w:type="dxa"/>
          <w:left w:w="28" w:type="dxa"/>
          <w:bottom w:w="28" w:type="dxa"/>
          <w:right w:w="28" w:type="dxa"/>
        </w:tblCellMar>
        <w:tblLook w:val="0020" w:firstRow="1" w:lastRow="0" w:firstColumn="0" w:lastColumn="0" w:noHBand="0" w:noVBand="0"/>
        <w:tblCaption w:val="accessible"/>
      </w:tblPr>
      <w:tblGrid>
        <w:gridCol w:w="6096"/>
        <w:gridCol w:w="2126"/>
      </w:tblGrid>
      <w:tr w:rsidR="003C6A4C" w:rsidRPr="007012D3" w:rsidTr="001912A0">
        <w:tc>
          <w:tcPr>
            <w:tcW w:w="6096" w:type="dxa"/>
            <w:tcBorders>
              <w:top w:val="double" w:sz="1" w:space="0" w:color="808080"/>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Κατηγορία ενεργητικού επιχείρησης</w:t>
            </w:r>
          </w:p>
        </w:tc>
        <w:tc>
          <w:tcPr>
            <w:tcW w:w="2126" w:type="dxa"/>
            <w:tcBorders>
              <w:top w:val="double" w:sz="1" w:space="0" w:color="808080"/>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Συντελεστής απόσβεσης (% ανά φορολογικό έτος)</w:t>
            </w:r>
          </w:p>
        </w:tc>
      </w:tr>
      <w:tr w:rsidR="003C6A4C" w:rsidRPr="007012D3" w:rsidTr="001912A0">
        <w:tc>
          <w:tcPr>
            <w:tcW w:w="6096" w:type="dxa"/>
            <w:tcBorders>
              <w:lef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Κτίρια, κατασκευές, εγκαταστάσεις, βιομηχανικές και ειδικές εγκαταστάσεις, μη κτιριακές εγκαταστάσεις, αποθήκες και σταθμοί, περιλαμβανομένων των παραρτημάτων τους (και ειδικών οχημάτων φορτοεκφόρτωσης)</w:t>
            </w:r>
          </w:p>
        </w:tc>
        <w:tc>
          <w:tcPr>
            <w:tcW w:w="2126" w:type="dxa"/>
            <w:tcBorders>
              <w:left w:val="double" w:sz="1" w:space="0" w:color="808080"/>
              <w:right w:val="double" w:sz="1" w:space="0" w:color="808080"/>
            </w:tcBorders>
            <w:shd w:val="clear" w:color="auto" w:fill="auto"/>
            <w:vAlign w:val="center"/>
          </w:tcPr>
          <w:p w:rsidR="003C6A4C" w:rsidRPr="006620F2" w:rsidRDefault="003C6A4C" w:rsidP="006620F2">
            <w:pPr>
              <w:widowControl w:val="0"/>
              <w:suppressAutoHyphens/>
              <w:spacing w:after="0" w:line="240" w:lineRule="auto"/>
              <w:jc w:val="center"/>
              <w:rPr>
                <w:rFonts w:ascii="Modern No. 20" w:eastAsia="DejaVu Sans" w:hAnsi="Modern No. 20" w:cs="Lohit Hindi"/>
                <w:sz w:val="24"/>
                <w:szCs w:val="24"/>
                <w:lang w:eastAsia="zh-CN" w:bidi="hi-IN"/>
              </w:rPr>
            </w:pPr>
            <w:r w:rsidRPr="006620F2">
              <w:rPr>
                <w:rFonts w:ascii="Modern No. 20" w:eastAsia="DejaVu Sans" w:hAnsi="Modern No. 20" w:cs="Lohit Hindi"/>
                <w:sz w:val="24"/>
                <w:szCs w:val="24"/>
                <w:lang w:eastAsia="zh-CN" w:bidi="hi-IN"/>
              </w:rPr>
              <w:t>4</w:t>
            </w:r>
          </w:p>
        </w:tc>
      </w:tr>
      <w:tr w:rsidR="003C6A4C" w:rsidRPr="007012D3" w:rsidTr="001912A0">
        <w:tc>
          <w:tcPr>
            <w:tcW w:w="6096"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napToGrid w:val="0"/>
              <w:spacing w:after="0" w:line="240" w:lineRule="auto"/>
              <w:jc w:val="both"/>
              <w:rPr>
                <w:rFonts w:ascii="Liberation Serif" w:eastAsia="DejaVu Sans" w:hAnsi="Liberation Serif" w:cs="Lohit Hindi"/>
                <w:sz w:val="24"/>
                <w:szCs w:val="24"/>
                <w:lang w:val="en-US" w:eastAsia="zh-CN" w:bidi="hi-IN"/>
              </w:rPr>
            </w:pPr>
          </w:p>
        </w:tc>
        <w:tc>
          <w:tcPr>
            <w:tcW w:w="2126" w:type="dxa"/>
            <w:tcBorders>
              <w:left w:val="double" w:sz="1" w:space="0" w:color="808080"/>
              <w:bottom w:val="double" w:sz="1" w:space="0" w:color="808080"/>
              <w:right w:val="double" w:sz="1" w:space="0" w:color="808080"/>
            </w:tcBorders>
            <w:shd w:val="clear" w:color="auto" w:fill="auto"/>
            <w:vAlign w:val="center"/>
          </w:tcPr>
          <w:p w:rsidR="003C6A4C" w:rsidRPr="006620F2" w:rsidRDefault="003C6A4C" w:rsidP="006620F2">
            <w:pPr>
              <w:widowControl w:val="0"/>
              <w:suppressAutoHyphens/>
              <w:snapToGrid w:val="0"/>
              <w:spacing w:after="0" w:line="240" w:lineRule="auto"/>
              <w:jc w:val="center"/>
              <w:rPr>
                <w:rFonts w:ascii="Modern No. 20" w:eastAsia="DejaVu Sans" w:hAnsi="Modern No. 20" w:cs="Lohit Hindi"/>
                <w:sz w:val="24"/>
                <w:szCs w:val="24"/>
                <w:lang w:eastAsia="zh-CN" w:bidi="hi-IN"/>
              </w:rPr>
            </w:pPr>
          </w:p>
        </w:tc>
      </w:tr>
      <w:tr w:rsidR="003C6A4C" w:rsidRPr="007012D3" w:rsidTr="001912A0">
        <w:tc>
          <w:tcPr>
            <w:tcW w:w="6096"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Εδαφικές εκτάσεις που χρησιμοποιούνται σε εξόρυξη και λατομεία, εκτός αν χρησιμοποιούνται για τις υποστηρικτικές δραστηριότητες εξόρυξης</w:t>
            </w:r>
          </w:p>
        </w:tc>
        <w:tc>
          <w:tcPr>
            <w:tcW w:w="2126" w:type="dxa"/>
            <w:tcBorders>
              <w:left w:val="double" w:sz="1" w:space="0" w:color="808080"/>
              <w:bottom w:val="double" w:sz="1" w:space="0" w:color="808080"/>
              <w:right w:val="double" w:sz="1" w:space="0" w:color="808080"/>
            </w:tcBorders>
            <w:shd w:val="clear" w:color="auto" w:fill="auto"/>
            <w:vAlign w:val="center"/>
          </w:tcPr>
          <w:p w:rsidR="003C6A4C" w:rsidRPr="006620F2" w:rsidRDefault="003C6A4C" w:rsidP="006620F2">
            <w:pPr>
              <w:widowControl w:val="0"/>
              <w:suppressAutoHyphens/>
              <w:spacing w:after="0" w:line="240" w:lineRule="auto"/>
              <w:jc w:val="center"/>
              <w:rPr>
                <w:rFonts w:ascii="Modern No. 20" w:eastAsia="DejaVu Sans" w:hAnsi="Modern No. 20" w:cs="Lohit Hindi"/>
                <w:sz w:val="24"/>
                <w:szCs w:val="24"/>
                <w:lang w:eastAsia="zh-CN" w:bidi="hi-IN"/>
              </w:rPr>
            </w:pPr>
            <w:r w:rsidRPr="006620F2">
              <w:rPr>
                <w:rFonts w:ascii="Modern No. 20" w:eastAsia="DejaVu Sans" w:hAnsi="Modern No. 20" w:cs="Lohit Hindi"/>
                <w:sz w:val="24"/>
                <w:szCs w:val="24"/>
                <w:lang w:eastAsia="zh-CN" w:bidi="hi-IN"/>
              </w:rPr>
              <w:t>5</w:t>
            </w:r>
          </w:p>
        </w:tc>
      </w:tr>
      <w:tr w:rsidR="003C6A4C" w:rsidRPr="007012D3" w:rsidTr="001912A0">
        <w:tc>
          <w:tcPr>
            <w:tcW w:w="6096"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Μέσα μαζικής μεταφοράς, περιλαμβανομένων αεροσκαφών, σιδηροδρομικών συρμών, πλοίων και σκαφών</w:t>
            </w:r>
          </w:p>
        </w:tc>
        <w:tc>
          <w:tcPr>
            <w:tcW w:w="2126" w:type="dxa"/>
            <w:tcBorders>
              <w:left w:val="double" w:sz="1" w:space="0" w:color="808080"/>
              <w:bottom w:val="double" w:sz="1" w:space="0" w:color="808080"/>
              <w:right w:val="double" w:sz="1" w:space="0" w:color="808080"/>
            </w:tcBorders>
            <w:shd w:val="clear" w:color="auto" w:fill="auto"/>
            <w:vAlign w:val="center"/>
          </w:tcPr>
          <w:p w:rsidR="003C6A4C" w:rsidRPr="006620F2" w:rsidRDefault="003C6A4C" w:rsidP="006620F2">
            <w:pPr>
              <w:widowControl w:val="0"/>
              <w:suppressAutoHyphens/>
              <w:spacing w:after="0" w:line="240" w:lineRule="auto"/>
              <w:jc w:val="center"/>
              <w:rPr>
                <w:rFonts w:ascii="Modern No. 20" w:eastAsia="DejaVu Sans" w:hAnsi="Modern No. 20" w:cs="Lohit Hindi"/>
                <w:sz w:val="24"/>
                <w:szCs w:val="24"/>
                <w:lang w:eastAsia="zh-CN" w:bidi="hi-IN"/>
              </w:rPr>
            </w:pPr>
            <w:r w:rsidRPr="006620F2">
              <w:rPr>
                <w:rFonts w:ascii="Modern No. 20" w:eastAsia="DejaVu Sans" w:hAnsi="Modern No. 20" w:cs="Lohit Hindi"/>
                <w:sz w:val="24"/>
                <w:szCs w:val="24"/>
                <w:lang w:eastAsia="zh-CN" w:bidi="hi-IN"/>
              </w:rPr>
              <w:t>5</w:t>
            </w:r>
          </w:p>
        </w:tc>
      </w:tr>
      <w:tr w:rsidR="003C6A4C" w:rsidRPr="007012D3" w:rsidTr="001912A0">
        <w:tc>
          <w:tcPr>
            <w:tcW w:w="6096"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Μηχανήματα, εξοπλισμός εκτός Η/Υ και λογισμικού</w:t>
            </w:r>
          </w:p>
        </w:tc>
        <w:tc>
          <w:tcPr>
            <w:tcW w:w="2126" w:type="dxa"/>
            <w:tcBorders>
              <w:left w:val="double" w:sz="1" w:space="0" w:color="808080"/>
              <w:bottom w:val="double" w:sz="1" w:space="0" w:color="808080"/>
              <w:right w:val="double" w:sz="1" w:space="0" w:color="808080"/>
            </w:tcBorders>
            <w:shd w:val="clear" w:color="auto" w:fill="auto"/>
            <w:vAlign w:val="center"/>
          </w:tcPr>
          <w:p w:rsidR="003C6A4C" w:rsidRPr="006620F2" w:rsidRDefault="003C6A4C" w:rsidP="006620F2">
            <w:pPr>
              <w:widowControl w:val="0"/>
              <w:suppressAutoHyphens/>
              <w:spacing w:after="0" w:line="240" w:lineRule="auto"/>
              <w:jc w:val="center"/>
              <w:rPr>
                <w:rFonts w:ascii="Modern No. 20" w:eastAsia="DejaVu Sans" w:hAnsi="Modern No. 20" w:cs="Lohit Hindi"/>
                <w:sz w:val="24"/>
                <w:szCs w:val="24"/>
                <w:lang w:eastAsia="zh-CN" w:bidi="hi-IN"/>
              </w:rPr>
            </w:pPr>
            <w:r w:rsidRPr="006620F2">
              <w:rPr>
                <w:rFonts w:ascii="Modern No. 20" w:eastAsia="DejaVu Sans" w:hAnsi="Modern No. 20" w:cs="Lohit Hindi"/>
                <w:sz w:val="24"/>
                <w:szCs w:val="24"/>
                <w:lang w:eastAsia="zh-CN" w:bidi="hi-IN"/>
              </w:rPr>
              <w:t>10</w:t>
            </w:r>
          </w:p>
        </w:tc>
      </w:tr>
      <w:tr w:rsidR="003C6A4C" w:rsidRPr="007012D3" w:rsidTr="001912A0">
        <w:tc>
          <w:tcPr>
            <w:tcW w:w="6096"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Μέσα μεταφοράς ατόμων</w:t>
            </w:r>
          </w:p>
        </w:tc>
        <w:tc>
          <w:tcPr>
            <w:tcW w:w="2126" w:type="dxa"/>
            <w:tcBorders>
              <w:left w:val="double" w:sz="1" w:space="0" w:color="808080"/>
              <w:bottom w:val="double" w:sz="1" w:space="0" w:color="808080"/>
              <w:right w:val="double" w:sz="1" w:space="0" w:color="808080"/>
            </w:tcBorders>
            <w:shd w:val="clear" w:color="auto" w:fill="auto"/>
            <w:vAlign w:val="center"/>
          </w:tcPr>
          <w:p w:rsidR="003C6A4C" w:rsidRPr="006620F2" w:rsidRDefault="003C6A4C" w:rsidP="006620F2">
            <w:pPr>
              <w:widowControl w:val="0"/>
              <w:suppressAutoHyphens/>
              <w:spacing w:after="0" w:line="240" w:lineRule="auto"/>
              <w:jc w:val="center"/>
              <w:rPr>
                <w:rFonts w:ascii="Modern No. 20" w:eastAsia="DejaVu Sans" w:hAnsi="Modern No. 20" w:cs="Lohit Hindi"/>
                <w:sz w:val="24"/>
                <w:szCs w:val="24"/>
                <w:lang w:eastAsia="zh-CN" w:bidi="hi-IN"/>
              </w:rPr>
            </w:pPr>
            <w:r w:rsidRPr="006620F2">
              <w:rPr>
                <w:rFonts w:ascii="Modern No. 20" w:eastAsia="DejaVu Sans" w:hAnsi="Modern No. 20" w:cs="Lohit Hindi"/>
                <w:sz w:val="24"/>
                <w:szCs w:val="24"/>
                <w:lang w:eastAsia="zh-CN" w:bidi="hi-IN"/>
              </w:rPr>
              <w:t>16</w:t>
            </w:r>
          </w:p>
        </w:tc>
      </w:tr>
      <w:tr w:rsidR="003C6A4C" w:rsidRPr="007012D3" w:rsidTr="001912A0">
        <w:tc>
          <w:tcPr>
            <w:tcW w:w="6096"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Μέσα μεταφοράς εμπορευμάτων («εσωτερικές εμπορευματικές μεταφορές» )</w:t>
            </w:r>
          </w:p>
        </w:tc>
        <w:tc>
          <w:tcPr>
            <w:tcW w:w="2126" w:type="dxa"/>
            <w:tcBorders>
              <w:left w:val="double" w:sz="1" w:space="0" w:color="808080"/>
              <w:bottom w:val="double" w:sz="1" w:space="0" w:color="808080"/>
              <w:right w:val="double" w:sz="1" w:space="0" w:color="808080"/>
            </w:tcBorders>
            <w:shd w:val="clear" w:color="auto" w:fill="auto"/>
            <w:vAlign w:val="center"/>
          </w:tcPr>
          <w:p w:rsidR="003C6A4C" w:rsidRPr="006620F2" w:rsidRDefault="003C6A4C" w:rsidP="006620F2">
            <w:pPr>
              <w:widowControl w:val="0"/>
              <w:suppressAutoHyphens/>
              <w:spacing w:after="0" w:line="240" w:lineRule="auto"/>
              <w:jc w:val="center"/>
              <w:rPr>
                <w:rFonts w:ascii="Modern No. 20" w:eastAsia="DejaVu Sans" w:hAnsi="Modern No. 20" w:cs="Lohit Hindi"/>
                <w:sz w:val="24"/>
                <w:szCs w:val="24"/>
                <w:lang w:eastAsia="zh-CN" w:bidi="hi-IN"/>
              </w:rPr>
            </w:pPr>
            <w:r w:rsidRPr="006620F2">
              <w:rPr>
                <w:rFonts w:ascii="Modern No. 20" w:eastAsia="DejaVu Sans" w:hAnsi="Modern No. 20" w:cs="Lohit Hindi"/>
                <w:sz w:val="24"/>
                <w:szCs w:val="24"/>
                <w:lang w:eastAsia="zh-CN" w:bidi="hi-IN"/>
              </w:rPr>
              <w:t>12</w:t>
            </w:r>
          </w:p>
        </w:tc>
      </w:tr>
      <w:tr w:rsidR="003C6A4C" w:rsidRPr="007012D3" w:rsidTr="001912A0">
        <w:tc>
          <w:tcPr>
            <w:tcW w:w="6096"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Άυλα στοιχεία και δικαιώματα και έξοδα πολυετούς απόσβεσης</w:t>
            </w:r>
          </w:p>
        </w:tc>
        <w:tc>
          <w:tcPr>
            <w:tcW w:w="2126" w:type="dxa"/>
            <w:tcBorders>
              <w:left w:val="double" w:sz="1" w:space="0" w:color="808080"/>
              <w:bottom w:val="double" w:sz="1" w:space="0" w:color="808080"/>
              <w:right w:val="double" w:sz="1" w:space="0" w:color="808080"/>
            </w:tcBorders>
            <w:shd w:val="clear" w:color="auto" w:fill="auto"/>
            <w:vAlign w:val="center"/>
          </w:tcPr>
          <w:p w:rsidR="003C6A4C" w:rsidRPr="006620F2" w:rsidRDefault="003C6A4C" w:rsidP="006620F2">
            <w:pPr>
              <w:widowControl w:val="0"/>
              <w:suppressAutoHyphens/>
              <w:spacing w:after="0" w:line="240" w:lineRule="auto"/>
              <w:jc w:val="center"/>
              <w:rPr>
                <w:rFonts w:ascii="Modern No. 20" w:eastAsia="DejaVu Sans" w:hAnsi="Modern No. 20" w:cs="Lohit Hindi"/>
                <w:sz w:val="24"/>
                <w:szCs w:val="24"/>
                <w:lang w:eastAsia="zh-CN" w:bidi="hi-IN"/>
              </w:rPr>
            </w:pPr>
            <w:r w:rsidRPr="006620F2">
              <w:rPr>
                <w:rFonts w:ascii="Modern No. 20" w:eastAsia="DejaVu Sans" w:hAnsi="Modern No. 20" w:cs="Lohit Hindi"/>
                <w:sz w:val="24"/>
                <w:szCs w:val="24"/>
                <w:lang w:eastAsia="zh-CN" w:bidi="hi-IN"/>
              </w:rPr>
              <w:t>10</w:t>
            </w:r>
          </w:p>
        </w:tc>
      </w:tr>
      <w:tr w:rsidR="003C6A4C" w:rsidRPr="007012D3" w:rsidTr="001912A0">
        <w:tc>
          <w:tcPr>
            <w:tcW w:w="6096"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Εξοπλισμός Η/Υ, κύριος και περιφερειακός και λογισμικό</w:t>
            </w:r>
          </w:p>
        </w:tc>
        <w:tc>
          <w:tcPr>
            <w:tcW w:w="2126" w:type="dxa"/>
            <w:tcBorders>
              <w:left w:val="double" w:sz="1" w:space="0" w:color="808080"/>
              <w:bottom w:val="double" w:sz="1" w:space="0" w:color="808080"/>
              <w:right w:val="double" w:sz="1" w:space="0" w:color="808080"/>
            </w:tcBorders>
            <w:shd w:val="clear" w:color="auto" w:fill="auto"/>
            <w:vAlign w:val="center"/>
          </w:tcPr>
          <w:p w:rsidR="003C6A4C" w:rsidRPr="006620F2" w:rsidRDefault="003C6A4C" w:rsidP="006620F2">
            <w:pPr>
              <w:widowControl w:val="0"/>
              <w:suppressAutoHyphens/>
              <w:spacing w:after="0" w:line="240" w:lineRule="auto"/>
              <w:jc w:val="center"/>
              <w:rPr>
                <w:rFonts w:ascii="Modern No. 20" w:eastAsia="DejaVu Sans" w:hAnsi="Modern No. 20" w:cs="Lohit Hindi"/>
                <w:sz w:val="24"/>
                <w:szCs w:val="24"/>
                <w:lang w:eastAsia="zh-CN" w:bidi="hi-IN"/>
              </w:rPr>
            </w:pPr>
            <w:r w:rsidRPr="006620F2">
              <w:rPr>
                <w:rFonts w:ascii="Modern No. 20" w:eastAsia="DejaVu Sans" w:hAnsi="Modern No. 20" w:cs="Lohit Hindi"/>
                <w:sz w:val="24"/>
                <w:szCs w:val="24"/>
                <w:lang w:eastAsia="zh-CN" w:bidi="hi-IN"/>
              </w:rPr>
              <w:t>20</w:t>
            </w:r>
          </w:p>
        </w:tc>
      </w:tr>
      <w:tr w:rsidR="003C6A4C" w:rsidRPr="007012D3" w:rsidTr="001912A0">
        <w:tc>
          <w:tcPr>
            <w:tcW w:w="6096"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Λοιπά πάγια στοιχεία της επιχείρησης</w:t>
            </w:r>
          </w:p>
        </w:tc>
        <w:tc>
          <w:tcPr>
            <w:tcW w:w="2126" w:type="dxa"/>
            <w:tcBorders>
              <w:left w:val="double" w:sz="1" w:space="0" w:color="808080"/>
              <w:bottom w:val="double" w:sz="1" w:space="0" w:color="808080"/>
              <w:right w:val="double" w:sz="1" w:space="0" w:color="808080"/>
            </w:tcBorders>
            <w:shd w:val="clear" w:color="auto" w:fill="auto"/>
            <w:vAlign w:val="center"/>
          </w:tcPr>
          <w:p w:rsidR="003C6A4C" w:rsidRPr="006620F2" w:rsidRDefault="003C6A4C" w:rsidP="006620F2">
            <w:pPr>
              <w:widowControl w:val="0"/>
              <w:suppressAutoHyphens/>
              <w:spacing w:after="0" w:line="240" w:lineRule="auto"/>
              <w:jc w:val="center"/>
              <w:rPr>
                <w:rFonts w:ascii="Modern No. 20" w:eastAsia="DejaVu Sans" w:hAnsi="Modern No. 20" w:cs="Lohit Hindi"/>
                <w:sz w:val="24"/>
                <w:szCs w:val="24"/>
                <w:lang w:eastAsia="zh-CN" w:bidi="hi-IN"/>
              </w:rPr>
            </w:pPr>
            <w:r w:rsidRPr="006620F2">
              <w:rPr>
                <w:rFonts w:ascii="Modern No. 20" w:eastAsia="DejaVu Sans" w:hAnsi="Modern No. 20" w:cs="Lohit Hindi"/>
                <w:sz w:val="24"/>
                <w:szCs w:val="24"/>
                <w:lang w:eastAsia="zh-CN" w:bidi="hi-IN"/>
              </w:rPr>
              <w:t>10</w:t>
            </w:r>
          </w:p>
        </w:tc>
      </w:tr>
    </w:tbl>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t>Ο συντελεστής απόσβεσης του προηγούμενου πίνακα για τα άυλα στοιχεία και δικαιώματα ισχύει, εφόσον δεν προκύπτει συμβατικά από την αρχική συμφωνία διαφορετική των δέκα (10) ετών οικονομική διάρκεια ζωής, οπότε και ο συντελεστής διαμορφώνεται ως το πηλίκο «1 διά έτη διάρκειας ζωής δικαιώματος». Σε περίπτωση δικαιωμάτων που θεμελιώθηκαν πριν από την έναρξη ισχύος της παρούσας διάταξης, για την αναπόσβεστη αξία (εναπομείνασα αξία) ως διάρκεια δικαιώματος λαμβάνεται η υπολειπόμενη διάρκεια του δικαιώματος.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5. </w:t>
      </w:r>
      <w:r w:rsidRPr="003C6A4C">
        <w:rPr>
          <w:rFonts w:ascii="Liberation Serif" w:eastAsia="DejaVu Sans" w:hAnsi="Liberation Serif" w:cs="Lohit Hindi"/>
          <w:sz w:val="24"/>
          <w:szCs w:val="24"/>
          <w:lang w:eastAsia="zh-CN" w:bidi="hi-IN"/>
        </w:rPr>
        <w:tab/>
        <w:t xml:space="preserve">Ο υπολογισμός των αποσβέσεων είναι υποχρεωτικός, γίνεται σε ετήσια βάση και δεν επιτρέπεται η μεταφορά </w:t>
      </w:r>
      <w:proofErr w:type="spellStart"/>
      <w:r w:rsidRPr="003C6A4C">
        <w:rPr>
          <w:rFonts w:ascii="Liberation Serif" w:eastAsia="DejaVu Sans" w:hAnsi="Liberation Serif" w:cs="Lohit Hindi"/>
          <w:sz w:val="24"/>
          <w:szCs w:val="24"/>
          <w:lang w:eastAsia="zh-CN" w:bidi="hi-IN"/>
        </w:rPr>
        <w:t>αποσβενόμενων</w:t>
      </w:r>
      <w:proofErr w:type="spellEnd"/>
      <w:r w:rsidRPr="003C6A4C">
        <w:rPr>
          <w:rFonts w:ascii="Liberation Serif" w:eastAsia="DejaVu Sans" w:hAnsi="Liberation Serif" w:cs="Lohit Hindi"/>
          <w:sz w:val="24"/>
          <w:szCs w:val="24"/>
          <w:lang w:eastAsia="zh-CN" w:bidi="hi-IN"/>
        </w:rPr>
        <w:t xml:space="preserve"> ποσών μεταξύ οικονομικών χρήσεων.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6. </w:t>
      </w:r>
      <w:r w:rsidRPr="003C6A4C">
        <w:rPr>
          <w:rFonts w:ascii="Liberation Serif" w:eastAsia="DejaVu Sans" w:hAnsi="Liberation Serif" w:cs="Lohit Hindi"/>
          <w:sz w:val="24"/>
          <w:szCs w:val="24"/>
          <w:lang w:eastAsia="zh-CN" w:bidi="hi-IN"/>
        </w:rPr>
        <w:tab/>
        <w:t xml:space="preserve">Η απόσβεση ενός πάγιου περιουσιακού στοιχείου αρχίζει από τον επόμενο μήνα εντός του οποίου χρησιμοποιείται ή τίθεται σε υπηρεσία από τον φορολογούμενο κατ' αναλογία με τους συντελεστές της παραγράφου 4.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7. </w:t>
      </w:r>
      <w:r w:rsidRPr="003C6A4C">
        <w:rPr>
          <w:rFonts w:ascii="Liberation Serif" w:eastAsia="DejaVu Sans" w:hAnsi="Liberation Serif" w:cs="Lohit Hindi"/>
          <w:sz w:val="24"/>
          <w:szCs w:val="24"/>
          <w:lang w:eastAsia="zh-CN" w:bidi="hi-IN"/>
        </w:rPr>
        <w:tab/>
        <w:t xml:space="preserve">Το ποσό της απόσβεσης δεν δύναται να υπερβεί το κόστος κτήσης ή </w:t>
      </w:r>
      <w:r w:rsidRPr="003C6A4C">
        <w:rPr>
          <w:rFonts w:ascii="Liberation Serif" w:eastAsia="DejaVu Sans" w:hAnsi="Liberation Serif" w:cs="Lohit Hindi"/>
          <w:sz w:val="24"/>
          <w:szCs w:val="24"/>
          <w:lang w:eastAsia="zh-CN" w:bidi="hi-IN"/>
        </w:rPr>
        <w:lastRenderedPageBreak/>
        <w:t xml:space="preserve">κατασκευής, περιλαμβανομένου του κόστους βελτίωσης, ανανέωσης και ανακατασκευής, καθώς και αποκατάστασης του περιβάλλοντος. Εάν η </w:t>
      </w:r>
      <w:proofErr w:type="spellStart"/>
      <w:r w:rsidRPr="003C6A4C">
        <w:rPr>
          <w:rFonts w:ascii="Liberation Serif" w:eastAsia="DejaVu Sans" w:hAnsi="Liberation Serif" w:cs="Lohit Hindi"/>
          <w:sz w:val="24"/>
          <w:szCs w:val="24"/>
          <w:lang w:eastAsia="zh-CN" w:bidi="hi-IN"/>
        </w:rPr>
        <w:t>αποσβέσιμη</w:t>
      </w:r>
      <w:proofErr w:type="spellEnd"/>
      <w:r w:rsidRPr="003C6A4C">
        <w:rPr>
          <w:rFonts w:ascii="Liberation Serif" w:eastAsia="DejaVu Sans" w:hAnsi="Liberation Serif" w:cs="Lohit Hindi"/>
          <w:sz w:val="24"/>
          <w:szCs w:val="24"/>
          <w:lang w:eastAsia="zh-CN" w:bidi="hi-IN"/>
        </w:rPr>
        <w:t xml:space="preserve"> αξία ενός περιουσιακού στοιχείου της επιχείρησης είναι μικρότερη από χίλια πεντακόσια (1.500) ευρώ, το εν λόγω στοιχείο μπορεί να αποσβεστεί εξ ολοκλήρου μέσα στο φορολογικό έτος που αποκτήθηκε το περιουσιακό στοιχείο. Με απόφαση του Υπουργού Οικονομικών μπορεί να αναπροσαρμόζεται το ποσό που ορίζεται στο προηγούμενο εδάφιο μία φορά ανά πέντε έτη, με βάση τα κατάλληλα στοιχεία που δημοσιεύονται από την Ελληνική Στατιστική Αρχή (ΕΛ.ΣΤΑΤ.).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8. </w:t>
      </w:r>
      <w:r w:rsidRPr="003C6A4C">
        <w:rPr>
          <w:rFonts w:ascii="Liberation Serif" w:eastAsia="DejaVu Sans" w:hAnsi="Liberation Serif" w:cs="Lohit Hindi"/>
          <w:sz w:val="24"/>
          <w:szCs w:val="24"/>
          <w:lang w:eastAsia="zh-CN" w:bidi="hi-IN"/>
        </w:rPr>
        <w:tab/>
        <w:t xml:space="preserve">Οι νέες επιχειρήσεις δύνανται να αναβάλουν την απόσβεση των περιουσιακών στοιχείων της επιχείρησης κατά τα πρώτα τρία (3) φορολογικά έτη. </w:t>
      </w:r>
    </w:p>
    <w:p w:rsidR="003C6A4C" w:rsidRPr="003C6A4C" w:rsidRDefault="003C6A4C" w:rsidP="003C6A4C">
      <w:pPr>
        <w:widowControl w:val="0"/>
        <w:suppressAutoHyphens/>
        <w:spacing w:after="0" w:line="240" w:lineRule="auto"/>
        <w:jc w:val="center"/>
        <w:rPr>
          <w:rFonts w:ascii="Liberation Serif" w:eastAsia="DejaVu Sans" w:hAnsi="Liberation Serif" w:cs="Times"/>
          <w:sz w:val="24"/>
          <w:szCs w:val="24"/>
          <w:cs/>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b/>
          <w:sz w:val="24"/>
          <w:szCs w:val="24"/>
          <w:u w:val="single"/>
          <w:lang w:eastAsia="zh-CN" w:bidi="hi-IN"/>
        </w:rPr>
        <w:t xml:space="preserve">Αποτίμηση αποθεμάτων και </w:t>
      </w:r>
      <w:proofErr w:type="spellStart"/>
      <w:r w:rsidRPr="003C6A4C">
        <w:rPr>
          <w:rFonts w:ascii="Liberation Serif" w:eastAsia="DejaVu Sans" w:hAnsi="Liberation Serif" w:cs="Lohit Hindi"/>
          <w:b/>
          <w:sz w:val="24"/>
          <w:szCs w:val="24"/>
          <w:u w:val="single"/>
          <w:lang w:eastAsia="zh-CN" w:bidi="hi-IN"/>
        </w:rPr>
        <w:t>ημικατεργασμένων</w:t>
      </w:r>
      <w:proofErr w:type="spellEnd"/>
      <w:r w:rsidRPr="003C6A4C">
        <w:rPr>
          <w:rFonts w:ascii="Liberation Serif" w:eastAsia="DejaVu Sans" w:hAnsi="Liberation Serif" w:cs="Lohit Hindi"/>
          <w:b/>
          <w:sz w:val="24"/>
          <w:szCs w:val="24"/>
          <w:u w:val="single"/>
          <w:lang w:eastAsia="zh-CN" w:bidi="hi-IN"/>
        </w:rPr>
        <w:t xml:space="preserve"> προϊόντων</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25)</w:t>
      </w:r>
    </w:p>
    <w:p w:rsidR="003C6A4C" w:rsidRPr="003C6A4C" w:rsidRDefault="003C6A4C" w:rsidP="003C6A4C">
      <w:pPr>
        <w:widowControl w:val="0"/>
        <w:suppressAutoHyphens/>
        <w:spacing w:after="0" w:line="240" w:lineRule="auto"/>
        <w:jc w:val="both"/>
        <w:rPr>
          <w:rFonts w:ascii="Liberation Serif" w:eastAsia="DejaVu Sans" w:hAnsi="Liberation Serif" w:cs="Times"/>
          <w:sz w:val="24"/>
          <w:szCs w:val="24"/>
          <w:lang w:eastAsia="zh-CN" w:bidi="hi-IN"/>
        </w:rPr>
      </w:pP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Τα αποθέματα και τα </w:t>
      </w:r>
      <w:proofErr w:type="spellStart"/>
      <w:r w:rsidRPr="003C6A4C">
        <w:rPr>
          <w:rFonts w:ascii="Liberation Serif" w:eastAsia="DejaVu Sans" w:hAnsi="Liberation Serif" w:cs="Lohit Hindi"/>
          <w:sz w:val="24"/>
          <w:szCs w:val="24"/>
          <w:lang w:eastAsia="zh-CN" w:bidi="hi-IN"/>
        </w:rPr>
        <w:t>ημικατεργασμένα</w:t>
      </w:r>
      <w:proofErr w:type="spellEnd"/>
      <w:r w:rsidRPr="003C6A4C">
        <w:rPr>
          <w:rFonts w:ascii="Liberation Serif" w:eastAsia="DejaVu Sans" w:hAnsi="Liberation Serif" w:cs="Lohit Hindi"/>
          <w:sz w:val="24"/>
          <w:szCs w:val="24"/>
          <w:lang w:eastAsia="zh-CN" w:bidi="hi-IN"/>
        </w:rPr>
        <w:t xml:space="preserve"> προϊόντα αποτιμώνται σύμφωνα με τους ισχύοντες κανόνες λογιστικής. Ωστόσο, ο φορολογούμενος δεν επιτρέπεται να χρησιμοποιήσει διαφορετική μέθοδο αποτίμησης κατά τα τέσσερα (4) έτη μετά το φορολογικό έτος κατά το οποίο χρησιμοποιήθηκε για πρώτη φορά η μέθοδος αποτίμησης που εφάρμοσε η επιχείρηση.</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Επισφαλείς απαιτήσεις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26)</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Τα ποσά των προβλέψεων για απόσβεση επισφαλών απαιτήσεων και οι διαγραφές αυτών, με την επιφύλαξη των οριζομένων στις παραγράφους 5 έως 7 του παρόντος άρθρου, εκπίπτουν για φορολογικούς σκοπούς, ως εξής: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για ληξιπρόθεσμες απαιτήσεις μέχρι το ποσό των χιλίων (1.000) ευρώ που δεν έχουν εισπραχθεί για διάστημα άνω των δώδεκα (12) μηνών, ο φορολογούμενος δύναται να σχηματίσει πρόβλεψη επισφαλών απαιτήσεων σε ποσοστό εκατό τοις εκατό (100%) της εν λόγω απαίτησης, εφόσον έχουν αναληφθεί οι κατάλληλες ενέργειες για τη διασφάλιση του δικαιώματος είσπραξης της εν λόγω απαίτησης,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για ληξιπρόθεσμες απαιτήσεις άνω του ποσού των χιλίων (1.000) ευρώ που δεν έχουν εισπραχθεί για διάστημα άνω των δώδεκα (12) μηνών, ο φορολογούμενος δύναται να σχηματίσει πρόβλεψη επισφαλών απαιτήσεων, εφόσον έχουν αναληφθεί οι κατάλληλες ενέργειες για τη διασφάλιση του δικαιώματος είσπραξης της εν λόγω απαίτησης, σύμφωνα με τον ακόλουθο πίνακα:</w:t>
      </w:r>
    </w:p>
    <w:tbl>
      <w:tblPr>
        <w:tblW w:w="7938" w:type="dxa"/>
        <w:tblInd w:w="28" w:type="dxa"/>
        <w:tblLayout w:type="fixed"/>
        <w:tblCellMar>
          <w:top w:w="28" w:type="dxa"/>
          <w:left w:w="28" w:type="dxa"/>
          <w:bottom w:w="28" w:type="dxa"/>
          <w:right w:w="28" w:type="dxa"/>
        </w:tblCellMar>
        <w:tblLook w:val="0020" w:firstRow="1" w:lastRow="0" w:firstColumn="0" w:lastColumn="0" w:noHBand="0" w:noVBand="0"/>
        <w:tblCaption w:val="accessible"/>
      </w:tblPr>
      <w:tblGrid>
        <w:gridCol w:w="3828"/>
        <w:gridCol w:w="4110"/>
      </w:tblGrid>
      <w:tr w:rsidR="003C6A4C" w:rsidRPr="007012D3" w:rsidTr="001912A0">
        <w:tc>
          <w:tcPr>
            <w:tcW w:w="3828" w:type="dxa"/>
            <w:tcBorders>
              <w:top w:val="double" w:sz="1" w:space="0" w:color="808080"/>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Χρόνος υπερημερίας (σε μήνες)</w:t>
            </w:r>
          </w:p>
        </w:tc>
        <w:tc>
          <w:tcPr>
            <w:tcW w:w="4110" w:type="dxa"/>
            <w:tcBorders>
              <w:top w:val="double" w:sz="1" w:space="0" w:color="808080"/>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Προβλέψεις (σε ποσοστό %)</w:t>
            </w:r>
          </w:p>
        </w:tc>
      </w:tr>
      <w:tr w:rsidR="003C6A4C" w:rsidRPr="007012D3" w:rsidTr="001912A0">
        <w:tc>
          <w:tcPr>
            <w:tcW w:w="3828" w:type="dxa"/>
            <w:tcBorders>
              <w:left w:val="double" w:sz="1" w:space="0" w:color="808080"/>
              <w:bottom w:val="double" w:sz="1" w:space="0" w:color="808080"/>
            </w:tcBorders>
            <w:shd w:val="clear" w:color="auto" w:fill="auto"/>
            <w:vAlign w:val="center"/>
          </w:tcPr>
          <w:p w:rsidR="003C6A4C" w:rsidRPr="003C6A4C" w:rsidRDefault="003C6A4C" w:rsidP="006620F2">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&gt; 12</w:t>
            </w:r>
          </w:p>
        </w:tc>
        <w:tc>
          <w:tcPr>
            <w:tcW w:w="4110"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6620F2">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50</w:t>
            </w:r>
          </w:p>
        </w:tc>
      </w:tr>
      <w:tr w:rsidR="003C6A4C" w:rsidRPr="007012D3" w:rsidTr="001912A0">
        <w:tc>
          <w:tcPr>
            <w:tcW w:w="3828" w:type="dxa"/>
            <w:tcBorders>
              <w:left w:val="double" w:sz="1" w:space="0" w:color="808080"/>
              <w:bottom w:val="double" w:sz="1" w:space="0" w:color="808080"/>
            </w:tcBorders>
            <w:shd w:val="clear" w:color="auto" w:fill="auto"/>
            <w:vAlign w:val="center"/>
          </w:tcPr>
          <w:p w:rsidR="003C6A4C" w:rsidRPr="003C6A4C" w:rsidRDefault="003C6A4C" w:rsidP="006620F2">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&gt; 18</w:t>
            </w:r>
          </w:p>
        </w:tc>
        <w:tc>
          <w:tcPr>
            <w:tcW w:w="4110"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6620F2">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75</w:t>
            </w:r>
          </w:p>
        </w:tc>
      </w:tr>
      <w:tr w:rsidR="003C6A4C" w:rsidRPr="007012D3" w:rsidTr="001912A0">
        <w:tc>
          <w:tcPr>
            <w:tcW w:w="3828" w:type="dxa"/>
            <w:tcBorders>
              <w:left w:val="double" w:sz="1" w:space="0" w:color="808080"/>
              <w:bottom w:val="double" w:sz="1" w:space="0" w:color="808080"/>
            </w:tcBorders>
            <w:shd w:val="clear" w:color="auto" w:fill="auto"/>
            <w:vAlign w:val="center"/>
          </w:tcPr>
          <w:p w:rsidR="003C6A4C" w:rsidRPr="003C6A4C" w:rsidRDefault="003C6A4C" w:rsidP="006620F2">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&gt; 24</w:t>
            </w:r>
          </w:p>
        </w:tc>
        <w:tc>
          <w:tcPr>
            <w:tcW w:w="4110"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6620F2">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100</w:t>
            </w:r>
          </w:p>
        </w:tc>
      </w:tr>
    </w:tbl>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Ανεξάρτητα από την παράγραφο 1, ο σχηματισμός προβλέψεων επισφαλών απαιτήσεων δεν επιτρέπεται στις περιπτώσεις επισφαλών απαιτήσεων των μετόχων ή εταίρων της επιχείρησης με ελάχιστο ποσοστό συμμετοχής δέκα τοις εκατό (10%) και των θυγατρικών εταιρειών της επιχείρησης με ελάχιστο ποσοστό συμμετοχής δέκα τοις εκατό (10%), εκτός αν για την αξίωση που αφορά αυτές τις οφειλές υπάρχει εκκρεμοδικία ενώπιον δικαστηρίου ή διαιτητικού δικαστηρίου, ή εάν ο οφειλέτης έχει υποβάλει αίτημα κήρυξης σε πτώχευση ή υπαγωγής σε διαδικασία εξυγίανσης ή σε </w:t>
      </w:r>
      <w:r w:rsidRPr="003C6A4C">
        <w:rPr>
          <w:rFonts w:ascii="Liberation Serif" w:eastAsia="DejaVu Sans" w:hAnsi="Liberation Serif" w:cs="Lohit Hindi"/>
          <w:sz w:val="24"/>
          <w:szCs w:val="24"/>
          <w:lang w:eastAsia="zh-CN" w:bidi="hi-IN"/>
        </w:rPr>
        <w:lastRenderedPageBreak/>
        <w:t xml:space="preserve">βάρος του έχει εκκινήσει η διαδικασία αναγκαστικής εκτέλεσης. Επίσης, δεν επιτρέπεται ο σχηματισμός προβλέψεων για επισφαλείς απαιτήσεις που καλύπτονται από ασφάλιση ή οποιαδήποτε εγγυοδοσία ή άλλη ενοχική ή εμπράγματη ασφάλεια ή για οφειλές του Δημοσίου ή των Ο.Τ.Α. ή για εκείνες που έχουν δοθεί με την εγγύηση αυτών των φορέων. </w:t>
      </w:r>
    </w:p>
    <w:p w:rsidR="006620F2" w:rsidRPr="00DA4DDB" w:rsidRDefault="006620F2"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Η πρόβλεψη επισφαλών απαιτήσεων, σύμφωνα με την παράγραφο 1, ανακτάται άμεσα με τη μεταφορά αυτής της πρόβλεψης στα κέρδη της επιχείρησης, εφόσον η απαίτηση:</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 xml:space="preserve">καταστεί εισπράξιμη ή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διαγραφεί.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Απαίτηση δύναται να διαγραφεί για φορολογικούς σκοπούς μόνον εφόσον πληρούνται σωρευτικά οι εξής προϋποθέσεις: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έχει προηγουμένως εγγραφεί ποσό που αντιστοιχεί στην οφειλή ως έσοδο,</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έχει προηγουμένως διαγραφεί από τα βιβλία του φορολογούμενου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έχουν αναληφθεί όλες οι κατά νόμο ενέργειες για την είσπραξη της απαίτησης.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5. </w:t>
      </w:r>
      <w:r w:rsidRPr="003C6A4C">
        <w:rPr>
          <w:rFonts w:ascii="Liberation Serif" w:eastAsia="DejaVu Sans" w:hAnsi="Liberation Serif" w:cs="Lohit Hindi"/>
          <w:sz w:val="24"/>
          <w:szCs w:val="24"/>
          <w:lang w:eastAsia="zh-CN" w:bidi="hi-IN"/>
        </w:rPr>
        <w:tab/>
        <w:t xml:space="preserve">Οι τράπεζες μπορούν να εκπίπτουν προβλέψεις επισφαλών απαιτήσεων σε ποσοστό ένα τοις εκατό (1%) επί του ποσού του ετήσιου μέσου όρου των πραγματικών χορηγήσεων, όπως αυτό προκύπτει από τις μηνιαίες λογιστικές καταστάσεις τους. Τέτοιες χορηγήσεις συνιστούν οι απαιτήσεις κεφαλαίου και οι απαιτήσεις των εγγεγραμμένων τόκων, όχι όμως και επισφαλών ή μη εισπράξιμων τόκων των επισφαλών απαιτήσεων ή απαιτήσεων μη παραγωγικών, τους οποίους οι τράπεζες δικαιούνται να μην εμφανίζουν ή εγγράφουν στα βιβλία τους, υποχρεούμενες να αποδεικνύουν ότι πρόκειται για τέτοιους τόκους, καθώς και η κάλυψη στο σύνολό του ή εν μέρει ομολογιακού δανείου ιδιωτικών επιχειρήσεων ή η απόκτηση μετοχών κατά τη σύσταση ανώνυμης εταιρείας ή αύξηση του κεφαλαίου της, για το χρονικό διάστημα κατά το οποίο οι τίτλοι των ομολογιών ή μετοχών παραμένουν στο χαρτοφυλάκιο της τράπεζας. Στις χορηγήσεις αυτές δεν περιλαμβάνονται τα δάνεια γενικά προς το Δημόσιο και τα νομικά πρόσωπα δημοσίου δικαίου, τα δάνεια γενικά για τα οποία δόθηκε εγγύηση του Δημοσίου και οι καταθέσεις σε άλλες τράπεζες. Πέρα από το ποσοστό έκπτωσης που προβλέπεται στο προηγούμενο εδάφιο οι τράπεζες μπορούν να εκπίπτουν από το εισόδημά τους, για τον προσδιορισμό των αποτελεσμάτων της χρήσης πρόσθετες ειδικές κατά περίπτωση προβλέψεις για την απόσβεση απαιτήσεων κατά πελατών τους, για τις οποίες έχει διακοπεί ο λογισμός τόκων.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6. </w:t>
      </w:r>
      <w:r w:rsidRPr="003C6A4C">
        <w:rPr>
          <w:rFonts w:ascii="Liberation Serif" w:eastAsia="DejaVu Sans" w:hAnsi="Liberation Serif" w:cs="Lohit Hindi"/>
          <w:sz w:val="24"/>
          <w:szCs w:val="24"/>
          <w:lang w:eastAsia="zh-CN" w:bidi="hi-IN"/>
        </w:rPr>
        <w:tab/>
        <w:t xml:space="preserve">Οι εταιρείες χρηματοδοτικής μίσθωσης μπορούν να εκπίπτουν προβλέψεις επισφαλών απαιτήσεων σε ποσοστό μέχρι δύο τοις εκατό (2%) επί του συνολικού ύψους μισθωμάτων, τα οποία προκύπτουν από τις συμβάσεις χρηματοδοτικής μίσθωσης, που έχουν συναφθεί μέσα στη διάρκεια του φορολογικού έτους. Το ποσό αυτό της πρόβλεψης για κάθε φορολογικό έτος, </w:t>
      </w:r>
      <w:proofErr w:type="spellStart"/>
      <w:r w:rsidRPr="003C6A4C">
        <w:rPr>
          <w:rFonts w:ascii="Liberation Serif" w:eastAsia="DejaVu Sans" w:hAnsi="Liberation Serif" w:cs="Lohit Hindi"/>
          <w:sz w:val="24"/>
          <w:szCs w:val="24"/>
          <w:lang w:eastAsia="zh-CN" w:bidi="hi-IN"/>
        </w:rPr>
        <w:t>συναθροιζόμενο</w:t>
      </w:r>
      <w:proofErr w:type="spellEnd"/>
      <w:r w:rsidRPr="003C6A4C">
        <w:rPr>
          <w:rFonts w:ascii="Liberation Serif" w:eastAsia="DejaVu Sans" w:hAnsi="Liberation Serif" w:cs="Lohit Hindi"/>
          <w:sz w:val="24"/>
          <w:szCs w:val="24"/>
          <w:lang w:eastAsia="zh-CN" w:bidi="hi-IN"/>
        </w:rPr>
        <w:t xml:space="preserve"> με το ποσό της πρόβλεψης, η οποία διενεργήθηκε σε προγενέστερα φορολογικά έτη και εμφανίζεται στα τηρούμενα βιβλία της επιχείρησης, δεν μπορεί να υπερβεί το είκοσι πέντε τοις εκατό (25%) του καταβεβλημένου μετοχικού κεφαλαίου.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lastRenderedPageBreak/>
        <w:t>﻿</w:t>
      </w:r>
      <w:r w:rsidRPr="003C6A4C">
        <w:rPr>
          <w:rFonts w:ascii="Liberation Serif" w:eastAsia="DejaVu Sans" w:hAnsi="Liberation Serif" w:cs="Lohit Hindi"/>
          <w:sz w:val="24"/>
          <w:szCs w:val="24"/>
          <w:lang w:eastAsia="zh-CN" w:bidi="hi-IN"/>
        </w:rPr>
        <w:t xml:space="preserve">7. </w:t>
      </w:r>
      <w:r w:rsidRPr="003C6A4C">
        <w:rPr>
          <w:rFonts w:ascii="Liberation Serif" w:eastAsia="DejaVu Sans" w:hAnsi="Liberation Serif" w:cs="Lohit Hindi"/>
          <w:sz w:val="24"/>
          <w:szCs w:val="24"/>
          <w:lang w:eastAsia="zh-CN" w:bidi="hi-IN"/>
        </w:rPr>
        <w:tab/>
        <w:t xml:space="preserve">Οι εταιρείες </w:t>
      </w:r>
      <w:proofErr w:type="spellStart"/>
      <w:r w:rsidRPr="003C6A4C">
        <w:rPr>
          <w:rFonts w:ascii="Liberation Serif" w:eastAsia="DejaVu Sans" w:hAnsi="Liberation Serif" w:cs="Lohit Hindi"/>
          <w:sz w:val="24"/>
          <w:szCs w:val="24"/>
          <w:lang w:eastAsia="zh-CN" w:bidi="hi-IN"/>
        </w:rPr>
        <w:t>παρακτορείας</w:t>
      </w:r>
      <w:proofErr w:type="spellEnd"/>
      <w:r w:rsidRPr="003C6A4C">
        <w:rPr>
          <w:rFonts w:ascii="Liberation Serif" w:eastAsia="DejaVu Sans" w:hAnsi="Liberation Serif" w:cs="Lohit Hindi"/>
          <w:sz w:val="24"/>
          <w:szCs w:val="24"/>
          <w:lang w:eastAsia="zh-CN" w:bidi="hi-IN"/>
        </w:rPr>
        <w:t xml:space="preserve"> επιχειρηματικών απαιτήσεων (</w:t>
      </w:r>
      <w:proofErr w:type="spellStart"/>
      <w:r w:rsidRPr="003C6A4C">
        <w:rPr>
          <w:rFonts w:ascii="Liberation Serif" w:eastAsia="DejaVu Sans" w:hAnsi="Liberation Serif" w:cs="Lohit Hindi"/>
          <w:sz w:val="24"/>
          <w:szCs w:val="24"/>
          <w:lang w:eastAsia="zh-CN" w:bidi="hi-IN"/>
        </w:rPr>
        <w:t>factoring</w:t>
      </w:r>
      <w:proofErr w:type="spellEnd"/>
      <w:r w:rsidRPr="003C6A4C">
        <w:rPr>
          <w:rFonts w:ascii="Liberation Serif" w:eastAsia="DejaVu Sans" w:hAnsi="Liberation Serif" w:cs="Lohit Hindi"/>
          <w:sz w:val="24"/>
          <w:szCs w:val="24"/>
          <w:lang w:eastAsia="zh-CN" w:bidi="hi-IN"/>
        </w:rPr>
        <w:t xml:space="preserve">) μπορούν να εκπίπτουν μέχρι ενάμιση τοις εκατό (1,5%) επί του μέσου ετήσιου ύψους των ποσών που ο φορέας έχει προεξοφλήσει έναντι απαιτήσεων που έχει αναλάβει να εισπράξει από εξαγωγική δραστηριότητα χωρίς δικαίωμα αναγωγής, καθώς και μέχρι ένα τοις εκατό (1%) επί του μέσου ετήσιου ύψους των ποσών των προεξοφλήσεων έναντι απαιτήσεων με δικαίωμα αναγωγής.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Μεταφορά ζημιών</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27)</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Εάν με τον προσδιορισμό των επιχειρηματικών κερδών το αποτέλεσμα είναι ζημία εντός του φορολογικού έτους, η ζημία αυτή μεταφέρεται για να συμψηφισθεί με τα επιχειρηματικά κέρδη διαδοχικά στα επόμενα πέντε (5) φορολογικά έτη. Η ζημία του προγενέστερου έτους συμψηφίζεται κατά προτεραιότητα έναντι της ζημίας μεταγενέστερου έτους.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Η χρεωστική διαφορά που προκύπτει σε βάρος των νομικών προσώπων από την ανταλλαγή ομολόγων του Ελληνικού Δημοσίου ή εταιρικών ομολόγων με εγγύηση του Ελληνικού Δημοσίου, κατ' εφαρμογή προγράμματος συμμετοχής στην αναδιάταξη του ελληνικού χρέους, εκπίπτει από τα ακαθάριστα έσοδα σε τριάντα (30) ισόποσες ετήσιες δόσεις, αρχής γενόμενης από τη χρήση μέσα στην οποία πραγματοποιείται η ανταλλαγή των τίτλων και ανεξάρτητα από το χρόνο </w:t>
      </w:r>
      <w:proofErr w:type="spellStart"/>
      <w:r w:rsidRPr="003C6A4C">
        <w:rPr>
          <w:rFonts w:ascii="Liberation Serif" w:eastAsia="DejaVu Sans" w:hAnsi="Liberation Serif" w:cs="Lohit Hindi"/>
          <w:sz w:val="24"/>
          <w:szCs w:val="24"/>
          <w:lang w:eastAsia="zh-CN" w:bidi="hi-IN"/>
        </w:rPr>
        <w:t>διακράτησης</w:t>
      </w:r>
      <w:proofErr w:type="spellEnd"/>
      <w:r w:rsidRPr="003C6A4C">
        <w:rPr>
          <w:rFonts w:ascii="Liberation Serif" w:eastAsia="DejaVu Sans" w:hAnsi="Liberation Serif" w:cs="Lohit Hindi"/>
          <w:sz w:val="24"/>
          <w:szCs w:val="24"/>
          <w:lang w:eastAsia="zh-CN" w:bidi="hi-IN"/>
        </w:rPr>
        <w:t xml:space="preserve"> των ομολόγων. Για την εφαρμογή του προηγούμενου εδαφίου, ως χρεωστική διαφορά λαμβάνεται η διαφορά μεταξύ της ονομαστικής αξίας των τίτλων που εκδόθηκαν σε ανταλλαγή και του κόστους απόκτησης των αρχικών τίτλων. Ειδικά, σε περίπτωση που μετά την απόκτηση των αρχικών τίτλων προέκυψε ζημία από την αποτίμησή τους η οποία δεν έχει συμψηφιστεί με αποθεματικό, σύμφωνα με τις διατάξεις του άρθρου 38 του ν. </w:t>
      </w:r>
      <w:hyperlink r:id="rId17" w:anchor="_blank" w:tgtFrame="none" w:history="1">
        <w:r w:rsidRPr="003C6A4C">
          <w:rPr>
            <w:rFonts w:ascii="Liberation Serif" w:eastAsia="DejaVu Sans" w:hAnsi="Liberation Serif" w:cs="Lohit Hindi"/>
            <w:color w:val="000080"/>
            <w:sz w:val="24"/>
            <w:szCs w:val="24"/>
            <w:u w:val="single"/>
            <w:lang w:eastAsia="zh-CN" w:bidi="hi-IN"/>
          </w:rPr>
          <w:t>2238/1994</w:t>
        </w:r>
      </w:hyperlink>
      <w:r w:rsidRPr="003C6A4C">
        <w:rPr>
          <w:rFonts w:ascii="Liberation Serif" w:eastAsia="DejaVu Sans" w:hAnsi="Liberation Serif" w:cs="Lohit Hindi"/>
          <w:sz w:val="24"/>
          <w:szCs w:val="24"/>
          <w:lang w:eastAsia="zh-CN" w:bidi="hi-IN"/>
        </w:rPr>
        <w:t>, όπως ισχύει κατά τη δημοσίευση του Κ.Φ.Ε. λαμβάνεται το αρχικό κόστος απόκτησης.</w:t>
      </w:r>
    </w:p>
    <w:p w:rsidR="003C6A4C" w:rsidRPr="003C6A4C" w:rsidRDefault="003C6A4C" w:rsidP="003C6A4C">
      <w:pPr>
        <w:widowControl w:val="0"/>
        <w:suppressAutoHyphens/>
        <w:spacing w:after="0" w:line="240" w:lineRule="auto"/>
        <w:jc w:val="both"/>
        <w:rPr>
          <w:rFonts w:ascii="Liberation Serif" w:eastAsia="DejaVu Sans" w:hAnsi="Liberation Serif" w:cs="Times"/>
          <w:sz w:val="24"/>
          <w:szCs w:val="24"/>
          <w:cs/>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Ζημίες που προκύπτουν στην αλλοδαπή δεν δύνανται να χρησιμοποιηθούν για τον υπολογισμό των κερδών του ίδιου φορολογικού έτους ούτε να συμψηφιστούν με μελλοντικά κέρδη, με εξαίρεση το εισόδημα που προκύπτει από άλλα κράτη - μέλη της Ε. Ε. ή του Ε.Ο.Χ., το οποίο δεν απαλλάσσεται στη βάση συνθήκης αποφυγής διπλής φορολογίας που έχει συνάψει και εφαρμόζει η Ελλάδα.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Εάν στη διάρκεια ενός φορολογικού έτους η άμεση ή έμμεση ιδιοκτησία του μετοχικού κεφαλαίου ή τα δικαιώματα ψήφου μιας επιχείρησης μεταβληθούν σε ποσοστό που υπερβαίνει το τριάντα τρία τοις εκατό (33%) της αξίας ή του αριθμού τους, η μεταφορά σύμφωνα με το παρόν άρθρο παύει να έχει εφαρμογή στις ζημίες που είχε η επιχείρηση αυτή κατά το εν λόγω φορολογικό έτος και τα προηγούμενα πέντε (5) έτη, εκτός αν ο φορολογούμενος αποδείξει ότι η μεταβολή της ιδιοκτησίας έγινε αποκλειστικά για εμπορικούς ή επιχειρηματικούς λόγους και όχι με σκοπό τη </w:t>
      </w:r>
      <w:proofErr w:type="spellStart"/>
      <w:r w:rsidRPr="003C6A4C">
        <w:rPr>
          <w:rFonts w:ascii="Liberation Serif" w:eastAsia="DejaVu Sans" w:hAnsi="Liberation Serif" w:cs="Lohit Hindi"/>
          <w:sz w:val="24"/>
          <w:szCs w:val="24"/>
          <w:lang w:eastAsia="zh-CN" w:bidi="hi-IN"/>
        </w:rPr>
        <w:t>φοροαποφυγή</w:t>
      </w:r>
      <w:proofErr w:type="spellEnd"/>
      <w:r w:rsidRPr="003C6A4C">
        <w:rPr>
          <w:rFonts w:ascii="Liberation Serif" w:eastAsia="DejaVu Sans" w:hAnsi="Liberation Serif" w:cs="Lohit Hindi"/>
          <w:sz w:val="24"/>
          <w:szCs w:val="24"/>
          <w:lang w:eastAsia="zh-CN" w:bidi="hi-IN"/>
        </w:rPr>
        <w:t xml:space="preserve"> ή φοροδιαφυγή.</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Έμμεση μέθοδος προσδιορισμού κερδών</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28)</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Το εισόδημα των φυσικών και νομικών προσώπων και νομικών οντοτήτων που ασκούν ή προκύπτει ότι ασκούν επιχειρηματική δραστηριότητα προσδιορίζεται με έμμεσες μεθόδους ελέγχου κατά τις ειδικότερες προβλέψεις του Κώδικα Φορολογικής Διαδικασίας στις ακόλουθες περιπτώσεις: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lastRenderedPageBreak/>
        <w:t xml:space="preserve">α) </w:t>
      </w:r>
      <w:r w:rsidRPr="003C6A4C">
        <w:rPr>
          <w:rFonts w:ascii="Liberation Serif" w:eastAsia="DejaVu Sans" w:hAnsi="Liberation Serif" w:cs="Lohit Hindi"/>
          <w:sz w:val="24"/>
          <w:szCs w:val="24"/>
          <w:lang w:eastAsia="zh-CN" w:bidi="hi-IN"/>
        </w:rPr>
        <w:tab/>
        <w:t>Όταν δεν τηρούνται τα προβλεπόμενα βιβλία ή τηρούνται βιβλία απλογραφικά αντί διπλογραφικά, δεν τηρούνται τα φορολογικά στοιχεία και τα λοιπά προβλεπόμενα δικαιολογητικά έγγραφα, καθώς και τα συνοδευτικά στοιχεία συναλλαγών και καθίστανται αδύνατες οι ελεγκτικές επαληθεύσεις.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Όταν δεν διαφυλάσσονται ή δεν προσκομίζονται μετά από δύο τουλάχιστον προσκλήσεις τακτικού φορολογικού ελέγχου τα τηρούμενα βιβλία, τα φορολογικά στοιχεία και τα λοιπά προβλεπόμενα δικαιολογητικά έγγραφα, καθώς και τα συνοδευτικά στοιχεία συναλλαγών, εκτός εάν υπάρχει η δυνατότητα αναπαραγωγής αυτών με αξιόπιστο τρόπο, από τον ίδιο τον υπόχρεο ή/και από τις διασταυρώσεις του ελέγχου.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Φορολογικός συντελεστής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29)</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Τα κέρδη από επιχειρηματική δραστηριότητα φορολογούνται σύμφωνα με την ακόλουθη κλίμακα:</w:t>
      </w:r>
    </w:p>
    <w:tbl>
      <w:tblPr>
        <w:tblW w:w="6946" w:type="dxa"/>
        <w:tblInd w:w="28" w:type="dxa"/>
        <w:tblLayout w:type="fixed"/>
        <w:tblCellMar>
          <w:top w:w="28" w:type="dxa"/>
          <w:left w:w="28" w:type="dxa"/>
          <w:bottom w:w="28" w:type="dxa"/>
          <w:right w:w="28" w:type="dxa"/>
        </w:tblCellMar>
        <w:tblLook w:val="0020" w:firstRow="1" w:lastRow="0" w:firstColumn="0" w:lastColumn="0" w:noHBand="0" w:noVBand="0"/>
        <w:tblCaption w:val="accessible"/>
      </w:tblPr>
      <w:tblGrid>
        <w:gridCol w:w="3828"/>
        <w:gridCol w:w="3118"/>
      </w:tblGrid>
      <w:tr w:rsidR="003C6A4C" w:rsidRPr="007012D3" w:rsidTr="001912A0">
        <w:tc>
          <w:tcPr>
            <w:tcW w:w="3828" w:type="dxa"/>
            <w:tcBorders>
              <w:top w:val="double" w:sz="1" w:space="0" w:color="808080"/>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Φορολογητέο εισόδημα (ευρώ)</w:t>
            </w:r>
          </w:p>
        </w:tc>
        <w:tc>
          <w:tcPr>
            <w:tcW w:w="3118" w:type="dxa"/>
            <w:tcBorders>
              <w:top w:val="double" w:sz="1" w:space="0" w:color="808080"/>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Συντελεστής (%)</w:t>
            </w:r>
          </w:p>
        </w:tc>
      </w:tr>
      <w:tr w:rsidR="003C6A4C" w:rsidRPr="007012D3" w:rsidTr="001912A0">
        <w:tc>
          <w:tcPr>
            <w:tcW w:w="3828"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u w:val="single"/>
                <w:lang w:eastAsia="zh-CN" w:bidi="hi-IN"/>
              </w:rPr>
              <w:t>&lt;</w:t>
            </w:r>
            <w:r w:rsidRPr="003C6A4C">
              <w:rPr>
                <w:rFonts w:ascii="Liberation Serif" w:eastAsia="DejaVu Sans" w:hAnsi="Liberation Serif" w:cs="Lohit Hindi"/>
                <w:sz w:val="24"/>
                <w:szCs w:val="24"/>
                <w:lang w:eastAsia="zh-CN" w:bidi="hi-IN"/>
              </w:rPr>
              <w:t xml:space="preserve"> 50.000</w:t>
            </w:r>
          </w:p>
        </w:tc>
        <w:tc>
          <w:tcPr>
            <w:tcW w:w="3118"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26%</w:t>
            </w:r>
          </w:p>
        </w:tc>
      </w:tr>
      <w:tr w:rsidR="003C6A4C" w:rsidRPr="007012D3" w:rsidTr="001912A0">
        <w:tc>
          <w:tcPr>
            <w:tcW w:w="3828"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u w:val="single"/>
                <w:lang w:eastAsia="zh-CN" w:bidi="hi-IN"/>
              </w:rPr>
              <w:t>&gt;</w:t>
            </w:r>
            <w:r w:rsidRPr="003C6A4C">
              <w:rPr>
                <w:rFonts w:ascii="Liberation Serif" w:eastAsia="DejaVu Sans" w:hAnsi="Liberation Serif" w:cs="Lohit Hindi"/>
                <w:sz w:val="24"/>
                <w:szCs w:val="24"/>
                <w:lang w:eastAsia="zh-CN" w:bidi="hi-IN"/>
              </w:rPr>
              <w:t xml:space="preserve"> 50.000</w:t>
            </w:r>
          </w:p>
        </w:tc>
        <w:tc>
          <w:tcPr>
            <w:tcW w:w="3118"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33%</w:t>
            </w:r>
          </w:p>
        </w:tc>
      </w:tr>
    </w:tbl>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Για τα φυσικά πρόσωπα με πρώτη δήλωση έναρξης επιτηδεύματος από 1ης Ιανουαρίου 2013 και για τα τρία (3) πρώτα έτη άσκησης της δραστηριότητάς τους ο φορολογικός συντελεστής του πρώτου κλιμακίου της κλίμακας της παραγράφου 1 μειώνεται κατά πενήντα τοις εκατό (50%), εφόσον το ετήσιο ακαθάριστο εισόδημά τους από επιχειρηματική δραστηριότητα δεν υπερβαίνει τις δέκα χιλιάδες (10.000) ευρώ.</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Τα κέρδη από ατομική αγροτική επιχείρηση φορολογούνται με συντελεστή δεκατρία τοις εκατό (13%).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Το εισόδημα από προσαύξηση περιουσίας της παραγράφου 4 του άρθρου 21 φορολογείται με συντελεστή τριάντα τρία τοις εκατό (33%).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Εναλλακτικός τρόπος υπολογισμού της ελάχιστης φορολογίας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30)</w:t>
      </w:r>
    </w:p>
    <w:p w:rsidR="003C6A4C" w:rsidRPr="003C6A4C" w:rsidRDefault="003C6A4C" w:rsidP="003C6A4C">
      <w:pPr>
        <w:widowControl w:val="0"/>
        <w:suppressAutoHyphens/>
        <w:spacing w:after="0" w:line="240" w:lineRule="auto"/>
        <w:jc w:val="both"/>
        <w:rPr>
          <w:rFonts w:ascii="Liberation Serif" w:eastAsia="DejaVu Sans" w:hAnsi="Liberation Serif" w:cs="Times"/>
          <w:sz w:val="24"/>
          <w:szCs w:val="24"/>
          <w:cs/>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Ο φορολογούμενος που υπόκειται σε φόρο εισοδήματος φυσικών προσώπων υποβάλλεται σε εναλλακτική ελάχιστη φορολογία όταν το τεκμαρτό εισόδημά του είναι υψηλότερο από το συνολικό εισόδημά του. Σε αυτή την περίπτωση στο φορολογητέο εισόδημα προστίθεται η διαφορά μεταξύ του τεκμαρτού και πραγματικού εισοδήματος και αυτή φορολογείται, σύμφωνα με την παράγραφο 1 του άρθρου 34.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Το τεκμαρτό εισόδημα υπολογίζεται με βάση τις δαπάνες διαβίωσης του φορολογούμενου και των εξαρτώμενων μελών του, σύμφωνα με τα άρθρα 31 έως και 34.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Το «συνολικό εισόδημα» προσδιορίζεται ως το συνολικό ποσό του φορολογητέου εισοδήματος κατά την έννοια του άρθρου 7 που αποκτά ο φορολογούμενος και τα εξαρτώμενα μέλη του από τις τέσσερις κατηγορίες </w:t>
      </w:r>
      <w:r w:rsidRPr="003C6A4C">
        <w:rPr>
          <w:rFonts w:ascii="Liberation Serif" w:eastAsia="DejaVu Sans" w:hAnsi="Liberation Serif" w:cs="Lohit Hindi"/>
          <w:sz w:val="24"/>
          <w:szCs w:val="24"/>
          <w:lang w:eastAsia="zh-CN" w:bidi="hi-IN"/>
        </w:rPr>
        <w:lastRenderedPageBreak/>
        <w:t xml:space="preserve">ακαθάριστων εσόδων που αναγνωρίζονται στο άρθρο 7 του Κ.Φ.Ε..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Οι διατάξεις του Κεφαλαίου αυτού δεν εφαρμόζονται για τον αλλοδαπό διπλωματικό ή προξενικό εκπρόσωπο, κάθε φυσικό πρόσωπο που εργάζεται σε πρεσβεία, διπλωματική αποστολή, προξενείο ή αποστολή αλλοδαπού κράτους για τη διεκπεραίωση κρατικών υποθέσεων που είναι πολίτης του εν λόγω κράτους και κάτοχος διπλωματικού διαβατηρίου, καθώς και για κάθε φυσικό πρόσωπο που εργάζεται σε θεσμικό όργανο της Ευρωπαϊκής Ένωσης ή Διεθνούς Οργανισμού που έχει εγκατασταθεί βάσει διεθνούς συνθήκης την οποία εφαρμόζει η Ελλάδα.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Αντικειμενικές δαπάνες και υπηρεσίες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31)</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Για τον προσδιορισμό του τεκμαρτού εισοδήματος του φορολογουμένου και των εξαρτώμενων μελών του λαμβάνονται υπόψη τα ακόλουθα: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Η ετήσια αντικειμενική δαπάνη, με βάση τα τετραγωνικά μέτρα της ιδιοκατοικούμενης ή μισθωμένης ή της δωρεάν παραχωρούμενης κύριας κατοικίας ορίζεται κλιμακωτά, για τα ογδόντα (80) πρώτα τετραγωνικά μέτρα κύριων χώρων αυτής, με σαράντα (40) ευρώ το τετραγωνικό μέτρο, για τα επόμενα από ογδόντα ένα (81) μέχρι και εκατόν είκοσι (120) τετραγωνικά μέτρα κύριων χώρων αυτής, με εξήντα πέντε (65) ευρώ το τετραγωνικό μέτρο, για τα επόμενα από εκατόν είκοσι ένα (121) μέχρι και διακόσια (200) τετραγωνικά μέτρα κύριων χώρων αυτής, με εκατόν δέκα (110) ευρώ το τετραγωνικό μέτρο, για τα διακόσια ένα (201) έως τριακόσια (300) τετραγωνικά μέτρα κύριων χώρων αυτής, με διακόσια (200) ευρώ το τετραγωνικό μέτρο και για τα πλέον των τριακοσίων (300) τετραγωνικών μέτρων κύριων χώρων αυτής, με τετρακόσια (400) ευρώ το τετραγωνικό μέτρο. Για τον υπολογισμό της ετήσιας αντικειμενικής δαπάνης των βοηθητικών χώρων της κύριας κατοικίας ορίζεται ποσό σαράντα (40) ευρώ το τετραγωνικό μέτρο. Τα παραπάνω ποσά προσαυξάνονται, προκειμένου για κατοικίες που βρίσκονται σε περιοχές με τιμή ζώνης, σύμφωνα με τον αντικειμενικό προσδιορισμό των ακινήτων, από 2.800 ευρώ έως 4.999 ευρώ το τετραγωνικό μέτρο, κατά ποσοστό σαράντα τοις εκατό (40%) και για περιοχές με τιμή ζώνης από 5.000 ευρώ και άνω το τετραγωνικό μέτρο, κατά ποσοστό εβδομήντα τοις εκατό (70%). Όλα τα παραπάνω ποσά προσαυξάνονται, προκειμένου για μονοκατοικίες, κατά ποσοστό είκοσι τοις εκατό (20%).</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Η ετήσια αντικειμενική δαπάνη, που εκτιμάται με βάση τα τετραγωνικά μέτρα μίας ή περισσοτέρων ιδιοκατοικούμενων ή μισθωμένων δευτερευουσών κατοικιών, καθώς και των βοηθητικών χώρων αυτών, ορίζεται στο ένα δεύτερο (1/2) της ετήσιας αντικειμενικής δαπάνης όπως αυτή ορίζεται στην περίπτωση 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Η ετήσια αντικειμενική δαπάνη επιβατικού αυτοκινήτου ιδιωτικής χρήσης ορίζεται ως εξής: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αα) </w:t>
      </w:r>
      <w:r w:rsidRPr="003C6A4C">
        <w:rPr>
          <w:rFonts w:ascii="Liberation Serif" w:eastAsia="DejaVu Sans" w:hAnsi="Liberation Serif" w:cs="Lohit Hindi"/>
          <w:sz w:val="24"/>
          <w:szCs w:val="24"/>
          <w:lang w:eastAsia="zh-CN" w:bidi="hi-IN"/>
        </w:rPr>
        <w:tab/>
        <w:t>για τα αυτοκίνητα μέχρι χίλια διακόσια (1.200) κυβικά εκατοστά σε τέσσερις χιλιάδες (4.000) ευρώ,</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ββ</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για αυτοκίνητα μεγαλύτερα των χιλίων διακοσίων (1.200) κυβικών εκατοστών προστίθενται εξακόσια (600) ευρώ ανά εκατό (100) κυβικά εκατοστά μέχρι τα δύο χιλιάδες (2.000) κυβικά εκατοστά,</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γγ</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για αυτοκίνητα μεγαλύτερα των δύο χιλιάδων (2.000) κυβικών εκατοστών προστίθενται εννιακόσια (900) ευρώ ανά εκατό (100) κυβικά εκατοστά και μέχρι τρεις χιλιάδες (3.000) κυβικά εκατοστά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δδ</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 xml:space="preserve">για αυτοκίνητα μεγαλύτερα από τρεις χιλιάδες (3.000) κυβικά εκατοστά </w:t>
      </w:r>
      <w:r w:rsidRPr="003C6A4C">
        <w:rPr>
          <w:rFonts w:ascii="Liberation Serif" w:eastAsia="DejaVu Sans" w:hAnsi="Liberation Serif" w:cs="Lohit Hindi"/>
          <w:sz w:val="24"/>
          <w:szCs w:val="24"/>
          <w:lang w:eastAsia="zh-CN" w:bidi="hi-IN"/>
        </w:rPr>
        <w:lastRenderedPageBreak/>
        <w:t>προστίθενται χίλια διακόσια (1.200) ευρώ ανά εκατό (100) κυβικά εκατοστά.</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Τα παραπάνω ποσά ετήσιας αντικειμενικής δαπάνης από κάθε αυτοκίνητο μειώνονται ανάλογα με την παλαιότητά του, η οποία υπολογίζεται από το έτος πρώτης κυκλοφορίας του στην Ελλάδα, κατά ποσοστό ως εξής: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αα) </w:t>
      </w:r>
      <w:r w:rsidRPr="003C6A4C">
        <w:rPr>
          <w:rFonts w:ascii="Liberation Serif" w:eastAsia="DejaVu Sans" w:hAnsi="Liberation Serif" w:cs="Lohit Hindi"/>
          <w:sz w:val="24"/>
          <w:szCs w:val="24"/>
          <w:lang w:eastAsia="zh-CN" w:bidi="hi-IN"/>
        </w:rPr>
        <w:tab/>
        <w:t>Τριάντα τοις εκατό (30%) για χρονικό διάστημα πάνω από πέντε (5) και μέχρι δέκα (10) έτη.</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ββ</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Πενήντα τοις εκατό (50%) για χρονικό διάστημα πάνω από δέκα (10) έτη. Η ετήσια αντικειμενική δαπάνη δεν εφαρμόζεται για επιβατικά αυτοκίνητα ιδιωτικής χρήσης που διαθέτουν πιστοποιητικό αυθεντικότητας το οποίο εκδίδεται από διεθνή ή ημεδαπό φορέα που έχει αρμοδιότητα να εκδίδει τέτοιο πιστοποιητικό, καθώς και για επιβατικά αυτοκίνητα ιδιωτικής χρήσης τα οποία είναι ειδικά διασκευασμένα για κινητικά αναπήρους.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Ως επιβατικά αυτοκίνητα ιδιωτικής χρήσης ειδικά διασκευασμένα για κινητικά αναπήρους θεωρούνται εκείνα που διασκευάσθηκαν ύστερα από άδεια της αρμόδιας αρχής για να οδηγούνται από πρόσωπα που παρουσιάζουν κινητική αναπηρία σε ποσοστό τουλάχιστον εξήντα επτά τοις εκατό (67%) ή για να μεταφέρουν αυτά τα πρόσωπα μαζί με τα αντικείμενα που είναι απαραίτητα για τη μετακίνησή τους. Στις περιπτώσεις εταιρειών ομόρρυθμων ή ετερόρρυθμων ή περιορισμένης ευθύνης ή ιδιωτικών κεφαλαιουχικών εταιρειών ή ανωνύμων ή αστικών, καθώς και των κοινωνιών και κοινοπραξιών που ασκούν επιχείρηση ή επάγγελμα, οι οποίες έχουν στην κυριότητα ή στην κατοχή τους επιβατικά αυτοκίνητα ιδιωτικής χρήσης, η αντικειμενική δαπάνη που αναλογεί σε αυτά λογίζεται ως αντικειμενική δαπάνη των: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i) </w:t>
      </w:r>
      <w:r w:rsidRPr="003C6A4C">
        <w:rPr>
          <w:rFonts w:ascii="Liberation Serif" w:eastAsia="DejaVu Sans" w:hAnsi="Liberation Serif" w:cs="Lohit Hindi"/>
          <w:sz w:val="24"/>
          <w:szCs w:val="24"/>
          <w:lang w:eastAsia="zh-CN" w:bidi="hi-IN"/>
        </w:rPr>
        <w:tab/>
        <w:t>ομόρρυθμων ή απλών, εκτός των ετερόρρυθμων, εταίρων ή κοινωνών ή μελών της κοινοπραξίας φυσικών προσώπων, επιμεριζόμενη μεταξύ αυτών κατά το ποσοστό συμμετοχής τους στην εταιρεία, προκειμένου περί ομόρρυθμων ή ετερόρρυθμων ή αστικών εταιρειών ή στην κοινωνία ή στην κοινοπραξία,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ii) </w:t>
      </w:r>
      <w:r w:rsidRPr="003C6A4C">
        <w:rPr>
          <w:rFonts w:ascii="Liberation Serif" w:eastAsia="DejaVu Sans" w:hAnsi="Liberation Serif" w:cs="Lohit Hindi"/>
          <w:sz w:val="24"/>
          <w:szCs w:val="24"/>
          <w:lang w:eastAsia="zh-CN" w:bidi="hi-IN"/>
        </w:rPr>
        <w:tab/>
        <w:t>των φυσικών προσώπων, μελών της εταιρείας περιορισμένης ευθύνης, επιμεριζόμενη μεταξύ αυτών, κατά το ποσοστό συμμετοχής του καθενός στην εταιρεία περιορισμένης ευθύνης, όταν οι διαχειριστές αυτής δεν είναι εταίροι της,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iii) </w:t>
      </w:r>
      <w:r w:rsidRPr="003C6A4C">
        <w:rPr>
          <w:rFonts w:ascii="Liberation Serif" w:eastAsia="DejaVu Sans" w:hAnsi="Liberation Serif" w:cs="Lohit Hindi"/>
          <w:sz w:val="24"/>
          <w:szCs w:val="24"/>
          <w:lang w:eastAsia="zh-CN" w:bidi="hi-IN"/>
        </w:rPr>
        <w:tab/>
        <w:t>των διαχειριστών της εταιρίας περιορισμένης ευθύνης που είναι και εταίροι της, επιμεριζόμενη μεταξύ αυτών κατά το ποσοστό συμμετοχής τους στην εταιρία περιορισμένης ευθύνης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iv) </w:t>
      </w:r>
      <w:r w:rsidRPr="003C6A4C">
        <w:rPr>
          <w:rFonts w:ascii="Liberation Serif" w:eastAsia="DejaVu Sans" w:hAnsi="Liberation Serif" w:cs="Lohit Hindi"/>
          <w:sz w:val="24"/>
          <w:szCs w:val="24"/>
          <w:lang w:eastAsia="zh-CN" w:bidi="hi-IN"/>
        </w:rPr>
        <w:tab/>
        <w:t>των διευθυνόντων και εντεταλμένων συμβούλων, διοικητών ανωνύμων εταιριών και προέδρων των διοικητικών συμβουλίων τους, επιμεριζόμενη ισομερώς μεταξύ τους.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Αν στις πιο πάνω περιπτώσεις οι εταίροι των ομόρρυθμων ή ετερόρρυθμων ή περιορισμένης ευθύνης ή αστικών εταιριών, καθώς και των κοινωνιών ή κοινοπραξιών είναι νομικά πρόσωπα, η αντικειμενική δαπάνη που προκύπτει με βάση τα επιβατικά αυτοκίνητα ιδιωτικής χρήσης που έχουν στην κυριότητα ή την κατοχή τους λογίζεται ως αντικειμενική δαπάνη των φυσικών προσώπων, που μετέχουν σε αυτά τα νομικά πρόσωπα, σύμφωνα με όσα ορίζονται στο προηγούμενο εδάφιο.</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Για τα αλλοδαπά νομικά πρόσωπα που δεν έχουν εγκατάσταση στην Ελλάδα, αλλά υποχρεούνται σε υποβολή δήλωσης, καθώς και για τις αλλοδαπές επιχειρήσεις, το ποσό της ετήσιας αντικειμενικής δαπάνης που προκύπτει με βάση αυτοκίνητα αυτής της περίπτωσης, ιδιοκτησίας του αλλοδαπού νομικού προσώπου ή ιδιοκτησίας ή κατοχής γραφείου, υποκαταστήματος ή πρακτορείου της αλλοδαπής επιχείρησης εγκατεστημένου στην Ελλάδα, βαρύνει το πρόσωπο που εκπροσωπεί στην Ελλάδα το αλλοδαπό νομικό πρόσωπο ή την αλλοδαπή επιχείρηση ή προΐσταται του γραφείου ή υποκαταστήματος ή πρακτορείου.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lastRenderedPageBreak/>
        <w:t>Η αντικειμενική αυτή δαπάνη βαρύνει καθένα από τα φυσικά πρόσωπα που ορίζονται από τις διατάξεις αυτής της παραγράφου ανεξάρτητα από τον τόπο διαμονής ή κατοικίας τους και δεν μπορεί για καθένα από αυτά τα πρόσωπα και για κάθε εταιρία να είναι ανώτερη από τη μεγαλύτερη αντικειμενική δαπάνη που προκύπτει από αυτοκίνητο της εταιρίας.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Αν ο φορολογούμενος και τα εξαρτώμενα μέλη του είναι κύριοι ή κάτοχοι και άλλων επιβατικών αυτοκινήτων ιδιωτικής χρήσης, η αντικειμενική δαπάνη που προκύπτει για τα αυτοκίνητα αυτά λαμβάνεται υπόψη για τον υπολογισμό της συνολικής αντικειμενικής δαπάνης.</w:t>
      </w:r>
      <w:r w:rsidRPr="003C6A4C">
        <w:rPr>
          <w:rFonts w:ascii="Liberation Serif" w:eastAsia="DejaVu Sans" w:hAnsi="Liberation Serif" w:cs="Lohit Hindi"/>
          <w:sz w:val="24"/>
          <w:szCs w:val="24"/>
          <w:lang w:eastAsia="zh-CN" w:bidi="hi-IN"/>
        </w:rPr>
        <w:br/>
        <w:t>Η αντικειμενική δαπάνη που προκύπτει βάσει επιβατικού αυτοκινήτου ιδιωτικής χρήσης, του οποίου κύριος ή κάτοχος είναι ανήλικο τέκνο, λογίζεται ως αντικειμενική δαπάνη του γονέα που έχει το μεγαλύτερο εισόδημα και αν αυτός έχασε τη γονική μέριμνα, του άλλου γονέα. Αν αποκτηθεί ή μεταβιβασθεί με οποιονδήποτε τρόπο επιβατικό αυτοκίνητο ιδιωτικής χρήσης κατά τη διάρκεια του έτους, η αντικειμενική δαπάνη περιορίζεται σε τόσα δωδέκατα όσοι και οι μήνες κυριότητας ή κατοχής του αυτοκινήτου. Διάστημα μεγαλύτερο από δεκαπέντε (15) ημέρες λογίζεται ως ολόκληρος μήνας. Τα ίδια εφαρμόζονται και σε περίπτωση ακινησίας ή ολοκληρωτικής καταστροφής του αυτοκινήτου από οποιαδήποτε αιτία.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Αν μεταβιβασθεί ή αποκτηθεί εικονικά αυτοκίνητο από περισσότερα πρόσωπα, η ετήσια αντικειμενική δαπάνη του ισχύει αυτοτελώς στο σύνολό της για καθέναν από τους συμβαλλομένους. Εικονική θεωρείται η μεταβίβαση ή η κτήση που πραγματοποιείται ιδίως μεταξύ συγγενών εξ αίματος ή εξ αγχιστείας κατ' ευθεία γραμμή ή εκ πλαγίου μέχρι και τον τρίτο βαθμό, επιτρέπεται όμως η ανταπόδειξη. Όταν η συγκυριότητα είναι πραγματική, η ετήσια αντικειμενική δαπάνη επιμερίζεται κατά το λόγο των ιδανικών μεριδίων καθενός συγκυρίου.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Προκειμένου για εκπαιδευτές οδηγών αυτοκινήτων, καθώς και για τις επιχειρήσεις ενοικίασης αυτοκινήτων, που χρησιμοποιούν για το σκοπό αυτόν περισσότερα επιβατικά αυτοκίνητα ιδιωτικής χρήσης, για τον υπολογισμό της ετήσιας αντικειμενικής δαπάνης λαμβάνεται υπόψη το αυτοκίνητο που δίνει τη μεγαλύτερη αντικειμενική δαπάνη. Στις περιπτώσεις ενοικίασης ή χρηματοδοτικής μίσθωσης αυτοκινήτων επιβατικών ιδιωτικής ή μικτής χρήσης, η ετήσια αντικειμενική δαπάνη, που αντιστοιχεί στο χρόνο χρησιμοποίησης αυτών, βαρύνει τον μισθωτή τους.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Οι διατάξεις της περίπτωσης γ' εφαρμόζονται ανάλογα και για τον προσδιορισμό της ετήσιας αντικειμενικής δαπάνης των αυτοκινήτων μικτής χρήσης και των αυτοκινήτων τύπου JEEP.</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Η ετήσια αντικειμενική δαπάνη που καταβάλλεται για ιδιωτικά σχολεία στοιχειώδους και μέσης εκπαίδευσης, με εξαίρεση τα εσπερινά γυμνάσια και λύκεια, καθώς και τα ειδικά σχολεία ατόμων με ειδικές ανάγκες, όπως προκύπτει από τις σχετικές αποδείξεις παροχής υπηρεσιών.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Η ετήσια αντικειμενική δαπάνη που καταβάλλεται για οικιακούς βοηθούς, οδηγούς αυτοκινήτων, δασκάλους και λοιπό προσωπικό, η οποία ορίζεται στο εκάστοτε κατώτατο όριο αμοιβών όπως αυτό προσδιορίζεται από τις ισχύουσες διατάξεις για την αντίστοιχη κατηγορία εργαζομένων. Η διάταξη αυτή δεν εφαρμόζεται όταν ο φορολογούμενος απασχολεί έναν μόνο οικιακό βοηθό ή όταν ο ίδιος ή πρόσωπο που συνοικεί με αυτόν και τον βαρύνει έχει αναπηρία εξήντα επτά τοις εκατό και πάνω (67%) από διανοητική καθυστέρηση ή φυσική αναπηρία ή είναι ηλικίας άνω των εξήντα πέντε (65) ετών και απασχολεί έναν νοσοκόμο.</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 xml:space="preserve">Η ετήσια αντικειμενική δαπάνη με βάση σκάφη αναψυχής ιδιωτικής χρήσης, κυριότητας ή κατοχής του φορολογουμένου, της συζύγου του ή των προσώπων που </w:t>
      </w:r>
      <w:r w:rsidRPr="003C6A4C">
        <w:rPr>
          <w:rFonts w:ascii="Liberation Serif" w:eastAsia="DejaVu Sans" w:hAnsi="Liberation Serif" w:cs="Lohit Hindi"/>
          <w:sz w:val="24"/>
          <w:szCs w:val="24"/>
          <w:lang w:eastAsia="zh-CN" w:bidi="hi-IN"/>
        </w:rPr>
        <w:lastRenderedPageBreak/>
        <w:t>τους βαρύνουν εκτιμάται με βάση το κόστος τελών ελλιμενισμού, ασφαλίστρων, καυσίμων, συντήρησης και πρακτόρευσης και ορίζεται, ανάλογα με τα μέτρα ολικού μήκους του σκάφους, ως εξής: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αα) </w:t>
      </w:r>
      <w:r w:rsidRPr="003C6A4C">
        <w:rPr>
          <w:rFonts w:ascii="Liberation Serif" w:eastAsia="DejaVu Sans" w:hAnsi="Liberation Serif" w:cs="Lohit Hindi"/>
          <w:sz w:val="24"/>
          <w:szCs w:val="24"/>
          <w:lang w:eastAsia="zh-CN" w:bidi="hi-IN"/>
        </w:rPr>
        <w:tab/>
        <w:t>Για μηχανοκίνητα σκάφη ανοικτού τύπου, ταχύπλοα και μη, ολικού μήκους μέχρι πέντε (5) μέτρα, στο ποσό των τεσσάρων χιλιάδων (4.000) ευρώ, ενώ για τα πάνω από πέντε (5) μέτρα το πόσο αυτό αυξάνεται κατά δύο χιλιάδες (2.000) ευρώ το μέτρο.</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ββ</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Για ιστιοφόρα ή μηχανοκίνητα ή μικτά σκάφη με χώρο ενδιαίτησης, ολικού μήκους μέχρι και επτά (7) μέτρα, δώδεκα χιλιάδες (12.000) ευρώ, πάνω από επτά (7) και μέχρι δέκα (10) μέτρα προστίθενται τρεις χιλιάδες (3.000) ευρώ ανά επιπλέον μέτρο μήκους, πάνω από δέκα (10) και μέχρι δώδεκα (12) μέτρα προστίθενται επτά χιλιάδες πεντακόσια (7.500) ευρώ ανά επιπλέον μέτρο μήκους, πάνω από δώδεκα (12) και μέχρι δεκαπέντε (15) μέτρα δεκαπέντε χιλιάδες (15.000) ευρώ ανά επιπλέον μέτρο μήκους, πάνω από δεκαπέντε (15) και μέχρι δεκαοκτώ (18) μέτρα είκοσι δύο χιλιάδες πεντακόσια (22.500) ευρώ ανά επιπλέον μέτρο μήκους, πάνω από δεκαοκτώ (18) και μέχρι είκοσι δύο (22) μέτρα τριάντα χιλιάδες (30.000) ευρώ ανά επιπλέον μέτρο μήκους και πάνω από είκοσι δύο (22) μέτρα προστίθενται πενήντα χιλιάδες (50.000) ευρώ ανά επιπλέον μέτρο μήκους.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Τα ποσά της ετήσιας τεκμαρτής δαπάνης αυτής της υποπερίπτωσης μειώνονται κατά ποσοστό πενήντα τοις εκατό (50%) προκειμένου για ιστιοφόρα σκάφη. Κατά το ίδιο ποσοστό μειώνονται και για πλοία αναψυχής που έχουν κατασκευασθεί ή κατασκευάζονται στην Ελλάδα εξ ολοκλήρου από ξύλο, τύπων «τρεχαντήρι», «</w:t>
      </w:r>
      <w:proofErr w:type="spellStart"/>
      <w:r w:rsidRPr="003C6A4C">
        <w:rPr>
          <w:rFonts w:ascii="Liberation Serif" w:eastAsia="DejaVu Sans" w:hAnsi="Liberation Serif" w:cs="Lohit Hindi"/>
          <w:sz w:val="24"/>
          <w:szCs w:val="24"/>
          <w:lang w:eastAsia="zh-CN" w:bidi="hi-IN"/>
        </w:rPr>
        <w:t>βαρκαλάς</w:t>
      </w:r>
      <w:proofErr w:type="spellEnd"/>
      <w:r w:rsidRPr="003C6A4C">
        <w:rPr>
          <w:rFonts w:ascii="Liberation Serif" w:eastAsia="DejaVu Sans" w:hAnsi="Liberation Serif" w:cs="Lohit Hindi"/>
          <w:sz w:val="24"/>
          <w:szCs w:val="24"/>
          <w:lang w:eastAsia="zh-CN" w:bidi="hi-IN"/>
        </w:rPr>
        <w:t>», «πέραμα», «</w:t>
      </w:r>
      <w:proofErr w:type="spellStart"/>
      <w:r w:rsidRPr="003C6A4C">
        <w:rPr>
          <w:rFonts w:ascii="Liberation Serif" w:eastAsia="DejaVu Sans" w:hAnsi="Liberation Serif" w:cs="Lohit Hindi"/>
          <w:sz w:val="24"/>
          <w:szCs w:val="24"/>
          <w:lang w:eastAsia="zh-CN" w:bidi="hi-IN"/>
        </w:rPr>
        <w:t>τσερνίκι</w:t>
      </w:r>
      <w:proofErr w:type="spellEnd"/>
      <w:r w:rsidRPr="003C6A4C">
        <w:rPr>
          <w:rFonts w:ascii="Liberation Serif" w:eastAsia="DejaVu Sans" w:hAnsi="Liberation Serif" w:cs="Lohit Hindi"/>
          <w:sz w:val="24"/>
          <w:szCs w:val="24"/>
          <w:lang w:eastAsia="zh-CN" w:bidi="hi-IN"/>
        </w:rPr>
        <w:t>» και «</w:t>
      </w:r>
      <w:proofErr w:type="spellStart"/>
      <w:r w:rsidRPr="003C6A4C">
        <w:rPr>
          <w:rFonts w:ascii="Liberation Serif" w:eastAsia="DejaVu Sans" w:hAnsi="Liberation Serif" w:cs="Lohit Hindi"/>
          <w:sz w:val="24"/>
          <w:szCs w:val="24"/>
          <w:lang w:eastAsia="zh-CN" w:bidi="hi-IN"/>
        </w:rPr>
        <w:t>λίμπερτυ</w:t>
      </w:r>
      <w:proofErr w:type="spellEnd"/>
      <w:r w:rsidRPr="003C6A4C">
        <w:rPr>
          <w:rFonts w:ascii="Liberation Serif" w:eastAsia="DejaVu Sans" w:hAnsi="Liberation Serif" w:cs="Lohit Hindi"/>
          <w:sz w:val="24"/>
          <w:szCs w:val="24"/>
          <w:lang w:eastAsia="zh-CN" w:bidi="hi-IN"/>
        </w:rPr>
        <w:t>», που προέρχονται από την ελληνική ναυτική παράδοση. Η τεκμαρτή δαπάνη από κάθε σκάφος μειώνεται ανάλογα με την παλαιότητά του κατά ποσοστό δεκαπέντε τοις εκατό (15%) αν έχει περάσει χρονικό διάστημα πάνω από πέντε (5) έτη και μέχρι δέκα (10) έτη από το έτος που νηολογήθηκε για πρώτη φορά και τριάντα τοις εκατό (30%) αν έχει περάσει χρονικό διάστημα πάνω από δέκα (10) έτη. Για σκάφη με μόνιμο πλήρωμα ναυτολογημένο για ολόκληρο ή μέρος του έτους, στην παραπάνω δαπάνη προστίθεται και η αμοιβή του πληρώματος. Τα σκάφη επαγγελματικής χρήσης δεν λαμβάνονται υπόψη για την αντικειμενική δαπάνη. Οι διατάξεις της περίπτωσης γ', εκτός αυτών που αναφέρονται στην παλαιότητα των αυτοκινήτων, εφαρμόζονται ανάλογα και στην περίπτωση αυτή.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ζ) </w:t>
      </w:r>
      <w:r w:rsidRPr="003C6A4C">
        <w:rPr>
          <w:rFonts w:ascii="Liberation Serif" w:eastAsia="DejaVu Sans" w:hAnsi="Liberation Serif" w:cs="Lohit Hindi"/>
          <w:sz w:val="24"/>
          <w:szCs w:val="24"/>
          <w:lang w:eastAsia="zh-CN" w:bidi="hi-IN"/>
        </w:rPr>
        <w:tab/>
        <w:t>Η ετήσια αντικειμενική δαπάνη για αεροσκάφη, ελικόπτερα και ανεμόπτερα κυριότητας ή κατοχής του φορολογουμένου και των εξαρτώμενων μελών του και τους βαρύνουν, η οποία ορίζεται ως εξής: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αα) </w:t>
      </w:r>
      <w:r w:rsidRPr="003C6A4C">
        <w:rPr>
          <w:rFonts w:ascii="Liberation Serif" w:eastAsia="DejaVu Sans" w:hAnsi="Liberation Serif" w:cs="Lohit Hindi"/>
          <w:sz w:val="24"/>
          <w:szCs w:val="24"/>
          <w:lang w:eastAsia="zh-CN" w:bidi="hi-IN"/>
        </w:rPr>
        <w:tab/>
        <w:t>Για ανεμόπτερα στο ποσό των οκτώ χιλιάδων (8.000) ευρώ.</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ββ</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 xml:space="preserve">Για αεροσκάφη με κινητήρα κοινό, εσωτερικής καύσης και </w:t>
      </w:r>
      <w:proofErr w:type="spellStart"/>
      <w:r w:rsidRPr="003C6A4C">
        <w:rPr>
          <w:rFonts w:ascii="Liberation Serif" w:eastAsia="DejaVu Sans" w:hAnsi="Liberation Serif" w:cs="Lohit Hindi"/>
          <w:sz w:val="24"/>
          <w:szCs w:val="24"/>
          <w:lang w:eastAsia="zh-CN" w:bidi="hi-IN"/>
        </w:rPr>
        <w:t>στροβιλοελικοφόρα</w:t>
      </w:r>
      <w:proofErr w:type="spellEnd"/>
      <w:r w:rsidRPr="003C6A4C">
        <w:rPr>
          <w:rFonts w:ascii="Liberation Serif" w:eastAsia="DejaVu Sans" w:hAnsi="Liberation Serif" w:cs="Lohit Hindi"/>
          <w:sz w:val="24"/>
          <w:szCs w:val="24"/>
          <w:lang w:eastAsia="zh-CN" w:bidi="hi-IN"/>
        </w:rPr>
        <w:t>, καθώς και ελικόπτερα, στο ποσό των εξήντα πέντε χιλιάδων (65.000) ευρώ για τους εκατόν πενήντα (150) πρώτους ίππους ισχύος του κινητήρα τους που προσαυξάνεται με το ποσό των πεντακοσίων (500) ευρώ για κάθε ίππο πάνω από τους εκατόν πενήντα (150) ίππους.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γγ</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 xml:space="preserve">Για αεροσκάφη </w:t>
      </w:r>
      <w:proofErr w:type="spellStart"/>
      <w:r w:rsidRPr="003C6A4C">
        <w:rPr>
          <w:rFonts w:ascii="Liberation Serif" w:eastAsia="DejaVu Sans" w:hAnsi="Liberation Serif" w:cs="Lohit Hindi"/>
          <w:sz w:val="24"/>
          <w:szCs w:val="24"/>
          <w:lang w:eastAsia="zh-CN" w:bidi="hi-IN"/>
        </w:rPr>
        <w:t>αεριοπροωθούμενα</w:t>
      </w:r>
      <w:proofErr w:type="spellEnd"/>
      <w:r w:rsidRPr="003C6A4C">
        <w:rPr>
          <w:rFonts w:ascii="Liberation Serif" w:eastAsia="DejaVu Sans" w:hAnsi="Liberation Serif" w:cs="Lohit Hindi"/>
          <w:sz w:val="24"/>
          <w:szCs w:val="24"/>
          <w:lang w:eastAsia="zh-CN" w:bidi="hi-IN"/>
        </w:rPr>
        <w:t xml:space="preserve"> (JET) στο ποσό των διακοσίων (200) ευρώ για κάθε λίμπρα ώθησης. Οι διατάξεις της περίπτωσης γ' , εκτός της ακινησίας και παλαιότητας, εφαρμόζονται αναλόγως και στην περίπτωση αυτή.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δδ</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 xml:space="preserve">Για τις </w:t>
      </w:r>
      <w:proofErr w:type="spellStart"/>
      <w:r w:rsidRPr="003C6A4C">
        <w:rPr>
          <w:rFonts w:ascii="Liberation Serif" w:eastAsia="DejaVu Sans" w:hAnsi="Liberation Serif" w:cs="Lohit Hindi"/>
          <w:sz w:val="24"/>
          <w:szCs w:val="24"/>
          <w:lang w:eastAsia="zh-CN" w:bidi="hi-IN"/>
        </w:rPr>
        <w:t>υπερελαφρές</w:t>
      </w:r>
      <w:proofErr w:type="spellEnd"/>
      <w:r w:rsidRPr="003C6A4C">
        <w:rPr>
          <w:rFonts w:ascii="Liberation Serif" w:eastAsia="DejaVu Sans" w:hAnsi="Liberation Serif" w:cs="Lohit Hindi"/>
          <w:sz w:val="24"/>
          <w:szCs w:val="24"/>
          <w:lang w:eastAsia="zh-CN" w:bidi="hi-IN"/>
        </w:rPr>
        <w:t xml:space="preserve"> πτητικές αθλητικές μηχανές (Υ. Π. Α. Μ.) που υπάγονται στην παρ. 1 του άρθρου 4 του υπ' </w:t>
      </w:r>
      <w:proofErr w:type="spellStart"/>
      <w:r w:rsidRPr="003C6A4C">
        <w:rPr>
          <w:rFonts w:ascii="Liberation Serif" w:eastAsia="DejaVu Sans" w:hAnsi="Liberation Serif" w:cs="Lohit Hindi"/>
          <w:sz w:val="24"/>
          <w:szCs w:val="24"/>
          <w:lang w:eastAsia="zh-CN" w:bidi="hi-IN"/>
        </w:rPr>
        <w:t>αριθμ</w:t>
      </w:r>
      <w:proofErr w:type="spellEnd"/>
      <w:r w:rsidRPr="003C6A4C">
        <w:rPr>
          <w:rFonts w:ascii="Liberation Serif" w:eastAsia="DejaVu Sans" w:hAnsi="Liberation Serif" w:cs="Lohit Hindi"/>
          <w:sz w:val="24"/>
          <w:szCs w:val="24"/>
          <w:lang w:eastAsia="zh-CN" w:bidi="hi-IN"/>
        </w:rPr>
        <w:t xml:space="preserve">. Δ2/26314/8802/27.7.2010 Κανονισμού </w:t>
      </w:r>
      <w:proofErr w:type="spellStart"/>
      <w:r w:rsidRPr="003C6A4C">
        <w:rPr>
          <w:rFonts w:ascii="Liberation Serif" w:eastAsia="DejaVu Sans" w:hAnsi="Liberation Serif" w:cs="Lohit Hindi"/>
          <w:sz w:val="24"/>
          <w:szCs w:val="24"/>
          <w:lang w:eastAsia="zh-CN" w:bidi="hi-IN"/>
        </w:rPr>
        <w:t>υπερελαφρών</w:t>
      </w:r>
      <w:proofErr w:type="spellEnd"/>
      <w:r w:rsidRPr="003C6A4C">
        <w:rPr>
          <w:rFonts w:ascii="Liberation Serif" w:eastAsia="DejaVu Sans" w:hAnsi="Liberation Serif" w:cs="Lohit Hindi"/>
          <w:sz w:val="24"/>
          <w:szCs w:val="24"/>
          <w:lang w:eastAsia="zh-CN" w:bidi="hi-IN"/>
        </w:rPr>
        <w:t xml:space="preserve"> πτητικών αθλητικών μηχανών (Β' 1360), στο ποσό των είκοσι χιλιάδων (20.000) ευρώ. Η διάταξη του προηγούμενου εδαφίου ισχύει από 1.1.2011 και μετά.</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lastRenderedPageBreak/>
        <w:t xml:space="preserve">η) </w:t>
      </w:r>
      <w:r w:rsidRPr="003C6A4C">
        <w:rPr>
          <w:rFonts w:ascii="Liberation Serif" w:eastAsia="DejaVu Sans" w:hAnsi="Liberation Serif" w:cs="Lohit Hindi"/>
          <w:sz w:val="24"/>
          <w:szCs w:val="24"/>
          <w:lang w:eastAsia="zh-CN" w:bidi="hi-IN"/>
        </w:rPr>
        <w:tab/>
        <w:t>Η ετήσια αντικειμενική δαπάνη, εξωτερικής δεξαμενής κολύμβησης που προκύπτει για τον κύριο ή κάτοχο αυτής, ορίζεται, ανάλογα με την επιφάνειά της, ανά κλίμακα, σε εκατόν εξήντα (160) ευρώ το τετραγωνικό μέτρο μέχρι τα εξήντα (60) τετραγωνικά μέτρα και σε τριακόσια είκοσι (320) ευρώ το τετραγωνικό μέτρο για επιφάνεια άνω των εξήντα (60) τετραγωνικών μέτρων.</w:t>
      </w:r>
      <w:r w:rsidRPr="003C6A4C">
        <w:rPr>
          <w:rFonts w:ascii="Liberation Serif" w:eastAsia="DejaVu Sans" w:hAnsi="Liberation Serif" w:cs="Lohit Hindi"/>
          <w:sz w:val="24"/>
          <w:szCs w:val="24"/>
          <w:lang w:eastAsia="zh-CN" w:bidi="hi-IN"/>
        </w:rPr>
        <w:br/>
        <w:t>Προκειμένου για εσωτερική δεξαμενή κολύμβησης τα παραπάνω ποσά διπλασιάζονται.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θ) </w:t>
      </w:r>
      <w:r w:rsidRPr="003C6A4C">
        <w:rPr>
          <w:rFonts w:ascii="Liberation Serif" w:eastAsia="DejaVu Sans" w:hAnsi="Liberation Serif" w:cs="Lohit Hindi"/>
          <w:sz w:val="24"/>
          <w:szCs w:val="24"/>
          <w:lang w:eastAsia="zh-CN" w:bidi="hi-IN"/>
        </w:rPr>
        <w:tab/>
        <w:t>Η ελάχιστη ετήσια αντικειμενική δαπάνη του φορολογούμενου ορίζεται σε τρεις χιλιάδες (3.000) ευρώ προκειμένου για τον άγαμο και σε πέντε χιλιάδες (5.000) ευρώ για τους συζύγους που υποβάλλουν κοινή δήλωση, εφόσον δηλώνεται πραγματικό ή τεκμαρτό εισόδημα.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Το ετήσιο συνολικό ποσό της αντικειμενικής δαπάνης, που προσδιορίζεται σύμφωνα με τις διατάξεις της προηγούμενης παραγράφου, μπορεί να αμφισβητηθεί από τον φορολογούμενο όταν αυτό είναι μεγαλύτερο από την πραγματική δαπάνη του φορολογουμένου και των εξαρτώμενων μελών που τον βαρύνουν, εφόσον αυτό αποδεικνύεται από τον υπόχρεο με βάση πραγματικά περιστατικά ή στοιχεία.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Τέτοια περιστατικά συντρέχουν ιδίως στο πρόσωπο των υπόχρεων, οι οποίοι: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 xml:space="preserve">υπηρετούν τη στρατιωτική θητεία τους στις Ένοπλες Δυνάμεις,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είναι φυλακισμένοι,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νοσηλεύονται σε νοσοκομείο ή κλινική,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 xml:space="preserve">είναι άνεργοι και δικαιούνται βοήθημα ανεργίας,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συγκατοικούν με συγγενείς πρώτου βαθμού και έχουν μειωμένες δαπάνες διαβίωσης, λόγω αποδεδειγμένης συμβολής στις δαπάνες αυτές των συγγενών τους με την προϋπόθεση ότι οι τελευταίοι αυτοί έχουν εισόδημα από εμφανείς πηγές,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είναι ορφανοί ανήλικοι οι οποίοι έχουν στην κυριότητά τους επιβατικά αυτοκίνητα ιδιωτικής χρήσης από κληρονομιά του πατέρα ή της μητέρας τους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ζ) </w:t>
      </w:r>
      <w:r w:rsidRPr="003C6A4C">
        <w:rPr>
          <w:rFonts w:ascii="Liberation Serif" w:eastAsia="DejaVu Sans" w:hAnsi="Liberation Serif" w:cs="Lohit Hindi"/>
          <w:sz w:val="24"/>
          <w:szCs w:val="24"/>
          <w:lang w:eastAsia="zh-CN" w:bidi="hi-IN"/>
        </w:rPr>
        <w:tab/>
        <w:t>προσκομίζουν στοιχεία από τα οποία αποδεικνύεται ότι για λόγους ανώτερης βίας πραγματοποίησαν δαπάνη μικρότερη από την αντικειμενική.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Όταν συντρέχει μία ή περισσότερες από τις περιπτώσεις αυτές, ο φορολογούμενος υποχρεούται να υποβάλει τα αναγκαία δικαιολογητικά για την απόδειξη των ισχυρισμών του. Η Φορολογική Διοίκηση ελέγχει την αλήθεια των ισχυρισμών και την ακρίβεια των αποδεικτικών στοιχείων του φορολογουμένου και μειώνει ανάλογα την ετήσια αντικειμενική δαπάνη, στην οποία αναφέρονται οι ισχυρισμοί και τα αποδεικτικά στοιχεία.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Στις πιο πάνω α' και ε' περιπτώσεις, η διαφορά μεταξύ της αντικειμενικής δαπάνης και της πραγματικής δαπάνης λαμβάνεται υπόψη για τον υπολογισμό της συνολικής αντικειμενικής δαπάνης του γονέα ή του τέκνου που συμβάλλει στις δαπάνες διαβίωσης του υπόχρεου.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Αν πρόκειται για τους γονείς, η διαφορά αντικειμενικής δαπάνης καταλογίζεται σε εκείνον που έχει το μεγαλύτερο εισόδημα.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Δαπάνες απόκτησης περιουσιακών στοιχείων</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32)</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Ως ετήσια δαπάνη του φορολογουμένου και των εξαρτώμενων μελών του λογίζονται και τα χρηματικά ποσά που πραγματικά καταβάλλονται για: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Αγορά ή χρηματοδοτική μίσθωση αυτοκινήτων, δίτροχων ή τρίτροχων αυτοκινούμενων οχημάτων, πλοίων αναψυχής και λοιπών σκαφών αναψυχής, αεροσκαφών και κινητών πραγμάτων μεγάλης αξίας.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Ως κινητά πράγματα μεγάλης αξίας νοούνται εκείνα που η αξία τους υπερβαίνει το </w:t>
      </w:r>
      <w:r w:rsidRPr="003C6A4C">
        <w:rPr>
          <w:rFonts w:ascii="Liberation Serif" w:eastAsia="DejaVu Sans" w:hAnsi="Liberation Serif" w:cs="Lohit Hindi"/>
          <w:sz w:val="24"/>
          <w:szCs w:val="24"/>
          <w:lang w:eastAsia="zh-CN" w:bidi="hi-IN"/>
        </w:rPr>
        <w:lastRenderedPageBreak/>
        <w:t>ποσό των δέκα χιλιάδων (10.000) ευρώ. Αν η αξία κάθε πράγματος είναι μικρότερη του ποσού αυτού, τα αγορασθέντα όμως πράγματα αποτελούν κατά τις συναλλακτικές αντιλήψεις ενιαίο σύνολο, τότε για τον υπολογισμό της αξίας λαμβάνεται υπόψη η αξία όλων αυτών των πραγμάτων, εφόσον υπερβαίνει το ποσό των δέκα χιλιάδων (10.000) ευρώ.</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Οι διατάξεις της περίπτωσης α' της παραγράφου 1 δεν εφαρμόζονται για τα πρόσωπα που αναφέρονται στην παράγραφο 2 του άρθρου 12 της Συμφωνίας Έδρας μεταξύ της Κυβέρνησης της Ελληνικής Δημοκρατίας και της Τράπεζας Εμπορίου και Ανάπτυξης του Ευξείνου Πόντου, που κυρώθηκε με το ν. 2707/1999 (Α' 78).</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Αγορά επιχειρήσεων ή σύσταση ή αύξηση του κεφαλαίου επιχειρήσεων που λειτουργούν ατομικώς ή με τη μορφή ομόρρυθμης ή ετερόρρυθμης ή ανώνυμης εταιρείας ή περιορισμένης ευθύνης εταιρίας ή ιδιωτικής κεφαλαιουχικής εταιρίας ή κοινωνίας ή κοινοπραξίας ή αστικής εταιρίας ή αγορά εταιρικών μερίδων και χρεογράφων γενικώς.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Αγορά ή χρονομεριστική ή χρηματοδοτική μίσθωση ακινήτων ή ανέγερση οικοδομών ή κατασκευή δεξαμενής κολύμβησης. Ως τίμημα αγοράς λαμβάνεται η αξία που προσδιορίζεται, σύμφωνα με τις διατάξεις του άρθρου 41 του ν. 1249/1982. Αν το τίμημα που καθορίζεται στα οικεία πωλητήρια συμβόλαια είναι μεγαλύτερο από την πιο πάνω αξία, ως καταβαλλόμενη δαπάνη λαμβάνεται το καθοριζόμενο σε αυτά τα συμβόλαια τίμημα. Ειδικά, για τις περιοχές που δεν ισχύει το αντικειμενικό σύστημα προσδιορισμού της αξίας των ακινήτων, ως καταβαλλόμενη δαπάνη λαμβάνεται: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αα) </w:t>
      </w:r>
      <w:r w:rsidRPr="003C6A4C">
        <w:rPr>
          <w:rFonts w:ascii="Liberation Serif" w:eastAsia="DejaVu Sans" w:hAnsi="Liberation Serif" w:cs="Lohit Hindi"/>
          <w:sz w:val="24"/>
          <w:szCs w:val="24"/>
          <w:lang w:eastAsia="zh-CN" w:bidi="hi-IN"/>
        </w:rPr>
        <w:tab/>
        <w:t>Το τίμημα που καθορίζεται στα οικεία πωλητήρια συμβόλαια.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ββ</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Η διαφορά μεταξύ του τιμήματος ή της αξίας κατά περίπτωση, που φορολογήθηκε και της πραγματικής αξίας του ακινήτου, η οποία εξευρίσκεται σύμφωνα με τις διατάξεις που ισχύουν στη φορολογία μεταβίβασης ακινήτων.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 xml:space="preserve">Χορήγηση δανείων προς οποιονδήποτε.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 xml:space="preserve">Η ετήσια δαπάνη για δωρεές, γονικές παροχές ή χορηγίες χρηματικών ποσών, εφόσον αυτά υπερβαίνουν ετησίως τα τριακόσια (300) ευρώ, εκτός από τις δωρεές προς το Δημόσιο, τους δήμους και τις κοινότητες του κράτους, τα ανώτατα εκπαιδευτικά ιδρύματα, τα κρατικά και δημοτικά νοσηλευτικά ιδρύματα και τα νοσοκομεία, που αποτελούν νομικά πρόσωπα ιδιωτικού δικαίου και επιχορηγούνται από τον Κρατικό Προϋπολογισμό, καθώς και τα </w:t>
      </w:r>
      <w:proofErr w:type="spellStart"/>
      <w:r w:rsidRPr="003C6A4C">
        <w:rPr>
          <w:rFonts w:ascii="Liberation Serif" w:eastAsia="DejaVu Sans" w:hAnsi="Liberation Serif" w:cs="Lohit Hindi"/>
          <w:sz w:val="24"/>
          <w:szCs w:val="24"/>
          <w:lang w:eastAsia="zh-CN" w:bidi="hi-IN"/>
        </w:rPr>
        <w:t>προνοιακά</w:t>
      </w:r>
      <w:proofErr w:type="spellEnd"/>
      <w:r w:rsidRPr="003C6A4C">
        <w:rPr>
          <w:rFonts w:ascii="Liberation Serif" w:eastAsia="DejaVu Sans" w:hAnsi="Liberation Serif" w:cs="Lohit Hindi"/>
          <w:sz w:val="24"/>
          <w:szCs w:val="24"/>
          <w:lang w:eastAsia="zh-CN" w:bidi="hi-IN"/>
        </w:rPr>
        <w:t xml:space="preserve"> ιδρύματα του ευρύτερου δημόσιου τομέα (κρατικά νομικά πρόσωπα δημοσίου δικαίου), ως και τα </w:t>
      </w:r>
      <w:proofErr w:type="spellStart"/>
      <w:r w:rsidRPr="003C6A4C">
        <w:rPr>
          <w:rFonts w:ascii="Liberation Serif" w:eastAsia="DejaVu Sans" w:hAnsi="Liberation Serif" w:cs="Lohit Hindi"/>
          <w:sz w:val="24"/>
          <w:szCs w:val="24"/>
          <w:lang w:eastAsia="zh-CN" w:bidi="hi-IN"/>
        </w:rPr>
        <w:t>προνοιακά</w:t>
      </w:r>
      <w:proofErr w:type="spellEnd"/>
      <w:r w:rsidRPr="003C6A4C">
        <w:rPr>
          <w:rFonts w:ascii="Liberation Serif" w:eastAsia="DejaVu Sans" w:hAnsi="Liberation Serif" w:cs="Lohit Hindi"/>
          <w:sz w:val="24"/>
          <w:szCs w:val="24"/>
          <w:lang w:eastAsia="zh-CN" w:bidi="hi-IN"/>
        </w:rPr>
        <w:t xml:space="preserve"> ιδρύματα ιδιωτικού δικαίου των οποίων οι εν γένει δαπάνες λειτουργίας καλύπτονται τουλάχιστον κατά εβδομήντα τοις εκατό (70%) με επιχορηγήσεις από τον Κρατικό Προϋπολογισμό.</w:t>
      </w:r>
    </w:p>
    <w:p w:rsidR="003C6A4C" w:rsidRPr="003C6A4C" w:rsidRDefault="003C6A4C" w:rsidP="003C6A4C">
      <w:pPr>
        <w:widowControl w:val="0"/>
        <w:suppressAutoHyphens/>
        <w:spacing w:after="0" w:line="240" w:lineRule="auto"/>
        <w:jc w:val="both"/>
        <w:rPr>
          <w:rFonts w:ascii="Liberation Serif" w:eastAsia="DejaVu Sans" w:hAnsi="Liberation Serif" w:cs="Lohit Hindi"/>
          <w:b/>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 xml:space="preserve">Απόσβεση δανείων ή πιστώσεων οποιασδήποτε μορφής. Στο ποσό της δαπάνης αυτής περιλαμβάνεται και το ποσό των οικείων τόκων, στους οποίους περιλαμβάνονται και οι τυχόν τόκοι υπερημερίας. </w:t>
      </w:r>
      <w:r w:rsidRPr="003C6A4C">
        <w:rPr>
          <w:rFonts w:ascii="Liberation Serif" w:eastAsia="DejaVu Sans" w:hAnsi="Liberation Serif" w:cs="Lohit Hindi"/>
          <w:sz w:val="24"/>
          <w:szCs w:val="24"/>
          <w:lang w:eastAsia="zh-CN" w:bidi="hi-IN"/>
        </w:rPr>
        <w:br/>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Μη εφαρμογή αντικειμενικών δαπανών και υπηρεσιών</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33)</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Η ετήσια αντικειμενική δαπάνη και η δαπάνη απόκτησης περιουσιακών στοιχείων δεν εφαρμόζονται: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Προκειμένου για αντικειμενική δαπάνη, η οποία προκύπτει βάσει επιβατικού αυτοκινήτου ιδιωτικής χρήσης αναπήρου, το οποίο απαλλάσσεται από τα τέλη κυκλοφορίας.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Προκειμένου για αλλοδαπό προσωπικό που δεν διαμένει μόνιμα στην Ελλάδα </w:t>
      </w:r>
      <w:r w:rsidRPr="003C6A4C">
        <w:rPr>
          <w:rFonts w:ascii="Liberation Serif" w:eastAsia="DejaVu Sans" w:hAnsi="Liberation Serif" w:cs="Lohit Hindi"/>
          <w:sz w:val="24"/>
          <w:szCs w:val="24"/>
          <w:lang w:eastAsia="zh-CN" w:bidi="hi-IN"/>
        </w:rPr>
        <w:lastRenderedPageBreak/>
        <w:t xml:space="preserve">ή ημεδαπό προσωπικό που διαμένει μόνιμα στο εξωτερικό και απασχολείται αποκλειστικά σε επιχειρήσεις που υπάγονται στις διατάξεις του </w:t>
      </w:r>
      <w:proofErr w:type="spellStart"/>
      <w:r w:rsidRPr="003C6A4C">
        <w:rPr>
          <w:rFonts w:ascii="Liberation Serif" w:eastAsia="DejaVu Sans" w:hAnsi="Liberation Serif" w:cs="Lohit Hindi"/>
          <w:sz w:val="24"/>
          <w:szCs w:val="24"/>
          <w:lang w:eastAsia="zh-CN" w:bidi="hi-IN"/>
        </w:rPr>
        <w:t>α.ν</w:t>
      </w:r>
      <w:proofErr w:type="spellEnd"/>
      <w:r w:rsidRPr="003C6A4C">
        <w:rPr>
          <w:rFonts w:ascii="Liberation Serif" w:eastAsia="DejaVu Sans" w:hAnsi="Liberation Serif" w:cs="Lohit Hindi"/>
          <w:sz w:val="24"/>
          <w:szCs w:val="24"/>
          <w:lang w:eastAsia="zh-CN" w:bidi="hi-IN"/>
        </w:rPr>
        <w:t xml:space="preserve">. </w:t>
      </w:r>
      <w:hyperlink r:id="rId18" w:anchor="_blank" w:tgtFrame="none" w:history="1">
        <w:r w:rsidRPr="003C6A4C">
          <w:rPr>
            <w:rFonts w:ascii="Liberation Serif" w:eastAsia="DejaVu Sans" w:hAnsi="Liberation Serif" w:cs="Lohit Hindi"/>
            <w:color w:val="000080"/>
            <w:sz w:val="24"/>
            <w:szCs w:val="24"/>
            <w:u w:val="single"/>
            <w:lang w:eastAsia="zh-CN" w:bidi="hi-IN"/>
          </w:rPr>
          <w:t>89/1967</w:t>
        </w:r>
      </w:hyperlink>
      <w:r w:rsidRPr="003C6A4C">
        <w:rPr>
          <w:rFonts w:ascii="Liberation Serif" w:eastAsia="DejaVu Sans" w:hAnsi="Liberation Serif" w:cs="Lohit Hindi"/>
          <w:sz w:val="24"/>
          <w:szCs w:val="24"/>
          <w:lang w:eastAsia="zh-CN" w:bidi="hi-IN"/>
        </w:rPr>
        <w:t xml:space="preserve"> (Α' 132), του </w:t>
      </w:r>
      <w:proofErr w:type="spellStart"/>
      <w:r w:rsidRPr="003C6A4C">
        <w:rPr>
          <w:rFonts w:ascii="Liberation Serif" w:eastAsia="DejaVu Sans" w:hAnsi="Liberation Serif" w:cs="Lohit Hindi"/>
          <w:sz w:val="24"/>
          <w:szCs w:val="24"/>
          <w:lang w:eastAsia="zh-CN" w:bidi="hi-IN"/>
        </w:rPr>
        <w:t>α.ν</w:t>
      </w:r>
      <w:proofErr w:type="spellEnd"/>
      <w:r w:rsidRPr="003C6A4C">
        <w:rPr>
          <w:rFonts w:ascii="Liberation Serif" w:eastAsia="DejaVu Sans" w:hAnsi="Liberation Serif" w:cs="Lohit Hindi"/>
          <w:sz w:val="24"/>
          <w:szCs w:val="24"/>
          <w:lang w:eastAsia="zh-CN" w:bidi="hi-IN"/>
        </w:rPr>
        <w:t xml:space="preserve">. 378/1968 (Α' 82) και του άρθρου 25 του ν. </w:t>
      </w:r>
      <w:hyperlink r:id="rId19" w:anchor="_blank" w:tgtFrame="none" w:history="1">
        <w:r w:rsidRPr="003C6A4C">
          <w:rPr>
            <w:rFonts w:ascii="Liberation Serif" w:eastAsia="DejaVu Sans" w:hAnsi="Liberation Serif" w:cs="Lohit Hindi"/>
            <w:color w:val="000080"/>
            <w:sz w:val="24"/>
            <w:szCs w:val="24"/>
            <w:u w:val="single"/>
            <w:lang w:eastAsia="zh-CN" w:bidi="hi-IN"/>
          </w:rPr>
          <w:t>27/1975</w:t>
        </w:r>
      </w:hyperlink>
      <w:r w:rsidRPr="003C6A4C">
        <w:rPr>
          <w:rFonts w:ascii="Liberation Serif" w:eastAsia="DejaVu Sans" w:hAnsi="Liberation Serif" w:cs="Lohit Hindi"/>
          <w:sz w:val="24"/>
          <w:szCs w:val="24"/>
          <w:lang w:eastAsia="zh-CN" w:bidi="hi-IN"/>
        </w:rPr>
        <w:t xml:space="preserve"> (Α' 77), για το ποσό της ετήσιας αντικειμενικής δαπάνης, η οποία προκύπτει βάσει του επιβατικού αυτοκινήτου ιδιωτικής χρήσης ή της κατοικίας.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Προκειμένου για επιχειρήσεις μεταπώλησης αυτοκινήτων που έχουν υπαχθεί στο ειδικό καθεστώς φορολογίας του άρθρου 45 του ν. </w:t>
      </w:r>
      <w:hyperlink r:id="rId20" w:anchor="_blank" w:tgtFrame="none" w:history="1">
        <w:r w:rsidRPr="003C6A4C">
          <w:rPr>
            <w:rFonts w:ascii="Liberation Serif" w:eastAsia="DejaVu Sans" w:hAnsi="Liberation Serif" w:cs="Lohit Hindi"/>
            <w:color w:val="000080"/>
            <w:sz w:val="24"/>
            <w:szCs w:val="24"/>
            <w:u w:val="single"/>
            <w:lang w:eastAsia="zh-CN" w:bidi="hi-IN"/>
          </w:rPr>
          <w:t>2859/2000</w:t>
        </w:r>
      </w:hyperlink>
      <w:r w:rsidRPr="003C6A4C">
        <w:rPr>
          <w:rFonts w:ascii="Liberation Serif" w:eastAsia="DejaVu Sans" w:hAnsi="Liberation Serif" w:cs="Lohit Hindi"/>
          <w:sz w:val="24"/>
          <w:szCs w:val="24"/>
          <w:lang w:eastAsia="zh-CN" w:bidi="hi-IN"/>
        </w:rPr>
        <w:t xml:space="preserve">, για την αντικειμενική δαπάνη που προκύπτει βάσει των επιβατικών αυτοκινήτων που έχουν αγορασθεί για μεταπώληση με βάση τις διατάξεις του άρθρου 45 του ν. </w:t>
      </w:r>
      <w:hyperlink r:id="rId21" w:anchor="_blank" w:tgtFrame="none" w:history="1">
        <w:r w:rsidRPr="003C6A4C">
          <w:rPr>
            <w:rFonts w:ascii="Liberation Serif" w:eastAsia="DejaVu Sans" w:hAnsi="Liberation Serif" w:cs="Lohit Hindi"/>
            <w:color w:val="000080"/>
            <w:sz w:val="24"/>
            <w:szCs w:val="24"/>
            <w:u w:val="single"/>
            <w:lang w:eastAsia="zh-CN" w:bidi="hi-IN"/>
          </w:rPr>
          <w:t>2859/2000</w:t>
        </w:r>
      </w:hyperlink>
      <w:r w:rsidRPr="003C6A4C">
        <w:rPr>
          <w:rFonts w:ascii="Liberation Serif" w:eastAsia="DejaVu Sans" w:hAnsi="Liberation Serif" w:cs="Lohit Hindi"/>
          <w:sz w:val="24"/>
          <w:szCs w:val="24"/>
          <w:lang w:eastAsia="zh-CN" w:bidi="hi-IN"/>
        </w:rPr>
        <w:t xml:space="preserve">, εφόσον η άδεια και οι πινακίδες κυκλοφορίας του μεταβιβαζόμενου αυτοκινήτου οχήματος έχουν παραμείνει στη Δ.Ο.Υ., στην οποία έγινε η μεταβίβαση του αυτοκινήτου προς την επιχείρηση μεταπώλησης μέχρι και την ημερομηνία μεταπώλησης από αυτή σε τρίτο και το αυτοκίνητο κατά το χρονικό αυτό διάστημα δεν κυκλοφόρησε παράνομα. Οι </w:t>
      </w:r>
      <w:proofErr w:type="spellStart"/>
      <w:r w:rsidRPr="003C6A4C">
        <w:rPr>
          <w:rFonts w:ascii="Liberation Serif" w:eastAsia="DejaVu Sans" w:hAnsi="Liberation Serif" w:cs="Lohit Hindi"/>
          <w:sz w:val="24"/>
          <w:szCs w:val="24"/>
          <w:lang w:eastAsia="zh-CN" w:bidi="hi-IN"/>
        </w:rPr>
        <w:t>μεταπωλήτριες</w:t>
      </w:r>
      <w:proofErr w:type="spellEnd"/>
      <w:r w:rsidRPr="003C6A4C">
        <w:rPr>
          <w:rFonts w:ascii="Liberation Serif" w:eastAsia="DejaVu Sans" w:hAnsi="Liberation Serif" w:cs="Lohit Hindi"/>
          <w:sz w:val="24"/>
          <w:szCs w:val="24"/>
          <w:lang w:eastAsia="zh-CN" w:bidi="hi-IN"/>
        </w:rPr>
        <w:t xml:space="preserve"> επιχειρήσεις έχουν υποχρέωση μαζί με την ετήσια δήλωση φορολογίας εισοδήματος να συνυποβάλουν υπεύθυνη δήλωση του ν. 1599/1986, στην οποία να αναγράφουν τα πιο πάνω αυτοκίνητα που αγόρασαν ή πώλησαν στο οικείο έτος.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Προκειμένου για ατομικές επιχειρήσεις μεταπώλησης αυτοκινήτων της περίπτωσης αυτής, η ετήσια αντικειμενική δαπάνη που προκύπτει από τα προς πώληση οχήματα, όταν δεν κατατεθούν η άδεια και οι πινακίδες κυκλοφορίας τους στη Δ.Ο. Υ., σύμφωνα με τα ανωτέρω, δεν μπορεί να υπερβαίνει τη μεγαλύτερη αντικειμενική δαπάνη που προκύπτει από αυτοκίνητο της επιχείρησης. Οι διατάξεις του προηγούμενου εδαφίου έχουν εφαρμογή για δαπάνες που προκύπτουν από 1.1.2010 και μετά.</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Με απόφαση του Υπουργού Οικονομικών ορίζεται κάθε άλλο θέμα για την εφαρμογή αυτής της περίπτωσης.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Προκειμένου για αντικειμενική δαπάνη που προκύπτει με βάση σκάφη αναψυχής ιδιωτικής χρήσης, κυριότητας ή κατοχής μονίμων κατοίκων εξωτερικού.</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Προκειμένου για αγορά πάγιου εξοπλισμού επαγγελματικής χρήσης από πρόσωπα που ασκούν επιχειρηματική δραστηριότητα.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Προκειμένου για αγορά επιβατικών αυτοκινήτων ιδιωτικής χρήσης, ειδικά διασκευασμένων για πρόσωπα που παρουσιάζουν κινητικές αναπηρίες που υπερβαίνουν σε ποσοστό το εξήντα επτά τοις εκατό (67%).</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Ως επιβατικά αυτοκίνητα ιδιωτικής χρήσης ειδικά διασκευασμένα για κινητικά αναπήρους θεωρούνται εκείνα που διασκευάστηκαν ύστερα από άδεια της αρμόδιας αρχής για να οδηγούνται από πρόσωπα που παρουσιάζουν κινητική αναπηρία με ποσοστό πάνω από εξήντα επτά τοις εκατό (67%) ή για να μεταφέρουν αυτά τα πρόσωπα μαζί με τα αντικείμενα που είναι απαραίτητα για τη μετακίνησή τους.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ζ) </w:t>
      </w:r>
      <w:r w:rsidRPr="003C6A4C">
        <w:rPr>
          <w:rFonts w:ascii="Liberation Serif" w:eastAsia="DejaVu Sans" w:hAnsi="Liberation Serif" w:cs="Lohit Hindi"/>
          <w:sz w:val="24"/>
          <w:szCs w:val="24"/>
          <w:lang w:eastAsia="zh-CN" w:bidi="hi-IN"/>
        </w:rPr>
        <w:tab/>
        <w:t>Οι ετήσιες αντικειμενικές δαπάνες που υπολογίζονται σύμφωνα με το άρθρο 31 προκειμένου για συνταξιούχους, οι οποίοι έχουν υπερβεί το 65ο έτος της ηλικίας τους, εφαρμόζονται μειωμένες κατά ποσοστό τριάντα τοις εκατό (30%) των όσων προκύπτουν σύμφωνα με τις προηγούμενες διατάξεις.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η) </w:t>
      </w:r>
      <w:r w:rsidRPr="003C6A4C">
        <w:rPr>
          <w:rFonts w:ascii="Liberation Serif" w:eastAsia="DejaVu Sans" w:hAnsi="Liberation Serif" w:cs="Lohit Hindi"/>
          <w:sz w:val="24"/>
          <w:szCs w:val="24"/>
          <w:lang w:eastAsia="zh-CN" w:bidi="hi-IN"/>
        </w:rPr>
        <w:tab/>
        <w:t xml:space="preserve">Προκειμένου για φυσικό πρόσωπο που έχει τη φορολογική κατοικία του στην αλλοδαπή, εφόσον δεν αποκτά εισόδημα στην Ελλάδα.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Διαφορά εισοδήματος και υπολογισμός του φόρου αυτής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34)</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Η διαφορά που προκύπτει μεταξύ του τεκμαρτού και του συνολικού εισοδήματος κατά την παράγραφο 1 του άρθρου 30, η οποία προστίθεται στο </w:t>
      </w:r>
      <w:r w:rsidRPr="003C6A4C">
        <w:rPr>
          <w:rFonts w:ascii="Liberation Serif" w:eastAsia="DejaVu Sans" w:hAnsi="Liberation Serif" w:cs="Lohit Hindi"/>
          <w:sz w:val="24"/>
          <w:szCs w:val="24"/>
          <w:lang w:eastAsia="zh-CN" w:bidi="hi-IN"/>
        </w:rPr>
        <w:lastRenderedPageBreak/>
        <w:t>φορολογητέο εισόδημα, προσδιορίζεται από τη Φορολογική Διοίκηση κατά το ίδιο φορολογικό έτος σύμφωνα με τα οριζόμενα στις επόμενες παραγράφους και φορολογείται: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σύμφωνα με την παράγραφο 1 του άρθρου 15 εφόσον ο φορολογούμενος έχει εισόδημα μόνο από μισθωτή εργασία ή/και συντάξεις ή εφόσον το μεγαλύτερο μέρος των εισοδημάτων του προκύπτει από μισθωτή εργασία και συντάξεις 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σύμφωνα με την παράγραφο 1 του άρθρου 29, εφόσον ο φορολογούμενος έχει εισόδημα μόνο από επιχειρηματική δραστηριότητα ή εφόσον το μεγαλύτερο μέρος των εισοδημάτων του δεν προκύπτει από μισθωτή εργασία και συντάξεις.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Η Φορολογική Διοίκηση κατά τον προσδιορισμό της διαφοράς της προηγούμενης παραγράφου υποχρεούται να λάβει υπόψη τα αναγραφόμενα στη δήλωση χρηματικά ποσά, τα οποία αποδεικνύονται από νόμιμα παραστατικά στοιχεία. Ο φορολογούμενος φέρει το βάρος της απόδειξης για τα ποσά που ιδίως είναι: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Πραγματικά εισοδήματα τα οποία αποκτήθηκαν από τον φορολογούμενο και τα εξαρτώμενα μέλη του και τα οποία απαλλάσσονται από το φόρο ή φορολογούνται με ειδικό τρόπο σύμφωνα με τις ισχύουσες διατάξεις. Αν τα εισοδήματα αυτά αποκτήθηκαν στην αλλοδαπή, αναγνωρίζονται, εφόσον υπόκεινται σε φόρο εισοδήματος στην Ελλάδα ή απαλλάσσονται νομίμως από αυτόν.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Χρηματικά ποσά που δεν θεωρούνται εισόδημα κατά τις ισχύουσες διατάξεις.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Χρηματικά ποσά που προέρχονται από τη διάθεση περιουσιακών στοιχείων.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δ) Εισαγωγή συναλλάγματος που δεν εκχωρείται υποχρεωτικά στην Τράπεζα της Ελλάδος, εφόσον δικαιολογείται η απόκτησή του στην αλλοδαπή.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Δεν απαιτείται η δικαιολόγηση της απόκτησης αυτού του συναλλάγματος για τα πρόσωπα: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αα) </w:t>
      </w:r>
      <w:r w:rsidRPr="003C6A4C">
        <w:rPr>
          <w:rFonts w:ascii="Liberation Serif" w:eastAsia="DejaVu Sans" w:hAnsi="Liberation Serif" w:cs="Lohit Hindi"/>
          <w:sz w:val="24"/>
          <w:szCs w:val="24"/>
          <w:lang w:eastAsia="zh-CN" w:bidi="hi-IN"/>
        </w:rPr>
        <w:tab/>
        <w:t xml:space="preserve">Που είναι φορολογικοί κάτοικοι άλλου κράτους.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ββ</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Που είχαν διαμείνει τρία (3) τουλάχιστον χρόνια στην αλλοδαπή και η εισαγωγή του συναλλάγματος γίνεται μέσα σε δύο (2) χρόνια από τη μετοικεσία τους.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γγ</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 xml:space="preserve">Που είχαν διαμείνει πέντε (5) τουλάχιστον συνεχή χρόνια στην αλλοδαπή και το επικαλούμενο ποσό συναλλάγματος προέρχεται από καταθέσεις στο όνομά τους ή στο όνομα του άλλου συζύγου σε τραπεζικό λογαριασμό ανοιγμένο σε χώρα της Ε.Ε./ΕΟΧ ή σε υποκατάστημα ελληνικής τράπεζας στο εξωτερικό κατά το χρόνο που διέμεναν στην αλλοδαπή ή από καταθέσεις τους - μέσα σε έναν (1) χρόνο από τη μετοικεσία τους στην Ελλάδα χωρίς το συνάλλαγμα αυτό να έχει </w:t>
      </w:r>
      <w:proofErr w:type="spellStart"/>
      <w:r w:rsidRPr="003C6A4C">
        <w:rPr>
          <w:rFonts w:ascii="Liberation Serif" w:eastAsia="DejaVu Sans" w:hAnsi="Liberation Serif" w:cs="Lohit Hindi"/>
          <w:sz w:val="24"/>
          <w:szCs w:val="24"/>
          <w:lang w:eastAsia="zh-CN" w:bidi="hi-IN"/>
        </w:rPr>
        <w:t>επανεξαχθεί</w:t>
      </w:r>
      <w:proofErr w:type="spellEnd"/>
      <w:r w:rsidRPr="003C6A4C">
        <w:rPr>
          <w:rFonts w:ascii="Liberation Serif" w:eastAsia="DejaVu Sans" w:hAnsi="Liberation Serif" w:cs="Lohit Hindi"/>
          <w:sz w:val="24"/>
          <w:szCs w:val="24"/>
          <w:lang w:eastAsia="zh-CN" w:bidi="hi-IN"/>
        </w:rPr>
        <w:t xml:space="preserve"> στην αλλοδαπή. Η προϋπόθεση της μη </w:t>
      </w:r>
      <w:proofErr w:type="spellStart"/>
      <w:r w:rsidRPr="003C6A4C">
        <w:rPr>
          <w:rFonts w:ascii="Liberation Serif" w:eastAsia="DejaVu Sans" w:hAnsi="Liberation Serif" w:cs="Lohit Hindi"/>
          <w:sz w:val="24"/>
          <w:szCs w:val="24"/>
          <w:lang w:eastAsia="zh-CN" w:bidi="hi-IN"/>
        </w:rPr>
        <w:t>επανεξαγωγής</w:t>
      </w:r>
      <w:proofErr w:type="spellEnd"/>
      <w:r w:rsidRPr="003C6A4C">
        <w:rPr>
          <w:rFonts w:ascii="Liberation Serif" w:eastAsia="DejaVu Sans" w:hAnsi="Liberation Serif" w:cs="Lohit Hindi"/>
          <w:sz w:val="24"/>
          <w:szCs w:val="24"/>
          <w:lang w:eastAsia="zh-CN" w:bidi="hi-IN"/>
        </w:rPr>
        <w:t xml:space="preserve"> του συναλλάγματος δεν απαιτείται για το ποσό εκείνο του συναλλάγματος που έχει </w:t>
      </w:r>
      <w:proofErr w:type="spellStart"/>
      <w:r w:rsidRPr="003C6A4C">
        <w:rPr>
          <w:rFonts w:ascii="Liberation Serif" w:eastAsia="DejaVu Sans" w:hAnsi="Liberation Serif" w:cs="Lohit Hindi"/>
          <w:sz w:val="24"/>
          <w:szCs w:val="24"/>
          <w:lang w:eastAsia="zh-CN" w:bidi="hi-IN"/>
        </w:rPr>
        <w:t>επανεξαχθεί</w:t>
      </w:r>
      <w:proofErr w:type="spellEnd"/>
      <w:r w:rsidRPr="003C6A4C">
        <w:rPr>
          <w:rFonts w:ascii="Liberation Serif" w:eastAsia="DejaVu Sans" w:hAnsi="Liberation Serif" w:cs="Lohit Hindi"/>
          <w:sz w:val="24"/>
          <w:szCs w:val="24"/>
          <w:lang w:eastAsia="zh-CN" w:bidi="hi-IN"/>
        </w:rPr>
        <w:t xml:space="preserve"> στην αλλοδαπή για την απόκτηση περιουσιακού στοιχείου από εκείνα που αναφέρονται στο άρθρο 31, εφόσον η δαπάνη για την απόκτηση αυτού του στοιχείου έχει ληφθεί υπόψη κατά την εφαρμογή του άρθρου 32, ή του άρθρου 34.</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Δάνεια, τα οποία έχουν ληφθεί και αποδεικνύονται με έγγραφα στοιχεία που φέρουν βέβαιη χρονολογία. Ειδικώς, όταν πρόκειται για την κάλυψη διαφοράς δαπάνης της προηγούμενης παραγράφου, κατά το ποσό που προέρχεται από δαπάνη του άρθρου 32 ή του άρθρου 34, το ποσό του δανείου λαμβάνεται υπόψη εφόσον από το οικείο έγγραφο αποδεικνύεται ότι έχει ληφθεί πριν από την πραγματοποίηση της σχετικής δαπάνης.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Δωρεά ή γονική παροχή χρηματικών ποσών για την οποία η οικεία φορολογική δήλωση έχει υποβληθεί μέχρι τη λήξη του έτους στο οποίο πραγματοποιήθηκε η σχετική δαπάνη.</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lastRenderedPageBreak/>
        <w:t xml:space="preserve">ζ) </w:t>
      </w:r>
      <w:r w:rsidRPr="003C6A4C">
        <w:rPr>
          <w:rFonts w:ascii="Liberation Serif" w:eastAsia="DejaVu Sans" w:hAnsi="Liberation Serif" w:cs="Lohit Hindi"/>
          <w:sz w:val="24"/>
          <w:szCs w:val="24"/>
          <w:lang w:eastAsia="zh-CN" w:bidi="hi-IN"/>
        </w:rPr>
        <w:tab/>
        <w:t>Ανάλωση κεφαλαίου που αποδεδειγμένα έχει φορολογηθεί κατά τα προηγούμενα έτη ή νόμιμα έχει απαλλαγεί από το φόρο.</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Για τον προσδιορισμό του κεφαλαίου αυτού ανά έτος, από τα πραγματικά εισοδήματα που έχουν φορολογηθεί ή νόμιμα απαλλαγεί από το φόρο, τα οποία προκύπτουν από συμψηφισμό των θετικών και αρνητικών στοιχείων αυτών, από τα χρηματικά ποσά που ορίζονται στις περιπτώσεις β', γ', δ', ε' και στ' της παραγράφου αυτής και από οποιοδήποτε άλλο ποσό το οποίο αποδεδειγμένα έχει εισπραχθεί, εκπίπτουν οι δαπάνες που προσδιορίζονται στα άρθρα 31 και 32, ανεξάρτητα αν απαλλάσσονται της εφαρμογής των άρθρων αυτών. Αν δεν υπάρχουν δαπάνες με βάση το άρθρο 31 ή αν το ποσό τους είναι μικρότερο από τις τρεις χιλιάδες (3.000) ευρώ προκειμένου για άγαμο και πέντε χιλιάδες (5.000) ευρώ προκειμένου για συζύγους, το ποσό που πρέπει να εκπέσει προσδιορίζεται με βάση την κοινωνική, οικονομική και οικογενειακή κατάσταση των φορολογουμένων και τις αποδεδειγμένες δαπάνες διαβίωσής τους και σε καμιά περίπτωση δεν μπορεί να είναι κατώτερο των τριών χιλιάδων (3.000) και πέντε χιλιάδων (5.000) ευρώ, αντίστοιχα.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Κάθε ποσό που καταβλήθηκε για την απόκτηση των εσόδων των παραπάνω περιπτώσεων τα μειώνει και η διαφορά που προκύπτει λαμβάνεται υπόψη για την κάλυψη ή τον περιορισμό της συνολικής ετήσιας δαπάνης, εκτός αν τα ποσά αυτά έχουν ληφθεί υπόψη κατά τον προσδιορισμό του εισοδήματος του έτους που καταβλήθηκαν και ο φορολογούμενος επικαλείται ανάλωση κεφαλαίου του έτους αυτού.</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Για την κάλυψη ή περιορισμό της διαφοράς που προκύπτει κατά την εφαρμογή των διατάξεων αυτής της περίπτωσης δεν έχουν εφαρμογή οι διατάξεις του άρθρου 10 του ν. 2019/1992 (Α' 34) για τα ποσά των πραγματικών ή τεκμαρτών δαπανών που πραγματοποιούνται από 1.1.1994. Χρηματικά ποσά που έχουν ληφθεί υπόψη από τη δήλωση που, τυχόν, υποβλήθηκε κατά τις διατάξεις της παραγράφου 1 του άρθρου 10 του ν. 2019/1992, για την κάλυψη ή τον περιορισμό διαφοράς δαπάνης, αφαιρούνται από το κεφάλαιο που σχηματίζεται από προηγούμενα έτη, όπως αυτό προσδιορίζεται με βάση όσα ορίζονται στα εδάφια δεύτερο, τρίτο και τέταρτο αυτής της περίπτωσης.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Για τον προσδιορισμό των κερδών από επιχειρηματική δραστηριότητα σύμφωνα με τις διατάξεις του παρόντος άρθρου, η ζημία του ίδιου φορολογικού έτους ή και των προηγούμενων δεν εκπίπτει και δεν μεταφέρεται για συμψηφισμό στα επόμενα φορολογικά έτη.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Οι φορολογούμενοι που δεν αναγράφουν ή ανακριβώς αναφέρουν στη δήλωση τα στοιχεία, τα σχετικά με τις δαπάνες απόκτησης περιουσιακών στοιχείων (δαπάνη αγοράς ή ανέγερσης ακινήτων) και τον προσδιορισμό της ετήσιας συνολικής δαπάνης διαβίωσης, υπόκεινται στις κυρώσεις και τα πρόστιμα σύμφωνα με τις διατάξεις του Κώδικα Φορολογικής Διαδικασίας.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Εισόδημα από κεφάλαιο</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35)</w:t>
      </w:r>
    </w:p>
    <w:p w:rsidR="003C6A4C" w:rsidRPr="003C6A4C" w:rsidRDefault="003C6A4C" w:rsidP="003C6A4C">
      <w:pPr>
        <w:widowControl w:val="0"/>
        <w:tabs>
          <w:tab w:val="left" w:pos="3380"/>
        </w:tabs>
        <w:suppressAutoHyphens/>
        <w:spacing w:after="0" w:line="240" w:lineRule="auto"/>
        <w:jc w:val="both"/>
        <w:rPr>
          <w:rFonts w:ascii="Liberation Serif" w:eastAsia="DejaVu Sans" w:hAnsi="Liberation Serif" w:cs="Lohit Hindi"/>
          <w:b/>
          <w:sz w:val="24"/>
          <w:szCs w:val="24"/>
          <w:lang w:eastAsia="zh-CN" w:bidi="hi-IN"/>
        </w:rPr>
      </w:pPr>
      <w:r w:rsidRPr="003C6A4C">
        <w:rPr>
          <w:rFonts w:ascii="Liberation Serif" w:eastAsia="DejaVu Sans" w:hAnsi="Liberation Serif" w:cs="Lohit Hindi"/>
          <w:sz w:val="24"/>
          <w:szCs w:val="24"/>
          <w:lang w:eastAsia="zh-CN" w:bidi="hi-IN"/>
        </w:rPr>
        <w:tab/>
      </w: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Το εισόδημα από κεφάλαιο περιλαμβάνει το εισόδημα που αποκτά ένα φυσικό πρόσωπο και προκύπτει στο φορολογικό έτος σε μετρητά ή σε είδος, με τη μορφή μερισμάτων, τόκων, δικαιωμάτων, καθώς και το εισόδημα από ακίνητη περιουσία. </w:t>
      </w:r>
      <w:r w:rsidRPr="003C6A4C">
        <w:rPr>
          <w:rFonts w:ascii="Liberation Serif" w:eastAsia="DejaVu Sans" w:hAnsi="Liberation Serif" w:cs="Lohit Hindi"/>
          <w:sz w:val="24"/>
          <w:szCs w:val="24"/>
          <w:lang w:eastAsia="zh-CN" w:bidi="hi-IN"/>
        </w:rPr>
        <w:br/>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Μερίσματα</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36)</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lastRenderedPageBreak/>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Ο όρος «μερίσματα» σημαίνει το εισόδημα που προκύπτει από μετοχές, ιδρυτικούς τίτλους, ή άλλα δικαιώματα συμμετοχής σε κέρδη τα οποία δεν αποτελούν απαιτήσεις από οφειλές (χρέη), καθώς και το εισόδημα από άλλα εταιρικά δικαιώματα, στα οποία περιλαμβάνονται τα μερίδια, οι μερίδες συμπεριλαμβανομένων των προμερισμάτων και μαθηματικών αποθεματικών, οι συμμετοχές σε κέρδη προσωπικών επιχειρήσεων, οι διανομές των κερδών από κάθε είδους νομικό πρόσωπο ή νομική οντότητα, καθώς και κάθε άλλο συναφές διανεμόμενο ποσό.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Εάν η διανομή των μερισμάτων υπόκειται σε παρακράτηση φόρου, όπως ορίζεται στο Μέρος Τέταρτο του Κ.Φ.Ε., ο παρακρατούμενος φόρος εξαντλεί τη φορολογική υποχρέωση μόνο για τα φυσικά πρόσωπα και για το συγκεκριμένο είδος εισοδήματος του φορολογούμενου με βάση τον Κ.Φ.Ε..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Τόκοι</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37)</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Ο όρος «τόκοι» σημαίνει το εισόδημα που προκύπτει από απαιτήσεις κάθε είδους, είτε εξασφαλίζονται με υποθήκη είτε όχι, και είτε παρέχουν δικαίωμα συμμετοχής στα κέρδη του οφειλέτη είτε όχι, και ιδιαίτερα εισόδημα από καταθέσεις, κρατικά χρεόγραφα, τίτλους και ομολογίες, με ή χωρίς ασφάλεια, και κάθε είδους δανειακή σχέση, συμπεριλαμβανομένων των πρόσθετων ωφελημάτων (</w:t>
      </w:r>
      <w:proofErr w:type="spellStart"/>
      <w:r w:rsidRPr="003C6A4C">
        <w:rPr>
          <w:rFonts w:ascii="Liberation Serif" w:eastAsia="DejaVu Sans" w:hAnsi="Liberation Serif" w:cs="Lohit Hindi"/>
          <w:sz w:val="24"/>
          <w:szCs w:val="24"/>
          <w:lang w:eastAsia="zh-CN" w:bidi="hi-IN"/>
        </w:rPr>
        <w:t>premiums</w:t>
      </w:r>
      <w:proofErr w:type="spellEnd"/>
      <w:r w:rsidRPr="003C6A4C">
        <w:rPr>
          <w:rFonts w:ascii="Liberation Serif" w:eastAsia="DejaVu Sans" w:hAnsi="Liberation Serif" w:cs="Lohit Hindi"/>
          <w:sz w:val="24"/>
          <w:szCs w:val="24"/>
          <w:lang w:eastAsia="zh-CN" w:bidi="hi-IN"/>
        </w:rPr>
        <w:t>), των συμφωνιών επαναγοράς (</w:t>
      </w:r>
      <w:proofErr w:type="spellStart"/>
      <w:r w:rsidRPr="003C6A4C">
        <w:rPr>
          <w:rFonts w:ascii="Liberation Serif" w:eastAsia="DejaVu Sans" w:hAnsi="Liberation Serif" w:cs="Lohit Hindi"/>
          <w:sz w:val="24"/>
          <w:szCs w:val="24"/>
          <w:lang w:eastAsia="zh-CN" w:bidi="hi-IN"/>
        </w:rPr>
        <w:t>repos</w:t>
      </w:r>
      <w:proofErr w:type="spellEnd"/>
      <w:r w:rsidRPr="003C6A4C">
        <w:rPr>
          <w:rFonts w:ascii="Liberation Serif" w:eastAsia="DejaVu Sans" w:hAnsi="Liberation Serif" w:cs="Lohit Hindi"/>
          <w:sz w:val="24"/>
          <w:szCs w:val="24"/>
          <w:lang w:eastAsia="zh-CN" w:bidi="hi-IN"/>
        </w:rPr>
        <w:t xml:space="preserve">/ </w:t>
      </w:r>
      <w:proofErr w:type="spellStart"/>
      <w:r w:rsidRPr="003C6A4C">
        <w:rPr>
          <w:rFonts w:ascii="Liberation Serif" w:eastAsia="DejaVu Sans" w:hAnsi="Liberation Serif" w:cs="Lohit Hindi"/>
          <w:sz w:val="24"/>
          <w:szCs w:val="24"/>
          <w:lang w:eastAsia="zh-CN" w:bidi="hi-IN"/>
        </w:rPr>
        <w:t>reverse</w:t>
      </w:r>
      <w:proofErr w:type="spellEnd"/>
      <w:r w:rsidRPr="003C6A4C">
        <w:rPr>
          <w:rFonts w:ascii="Liberation Serif" w:eastAsia="DejaVu Sans" w:hAnsi="Liberation Serif" w:cs="Lohit Hindi"/>
          <w:sz w:val="24"/>
          <w:szCs w:val="24"/>
          <w:lang w:eastAsia="zh-CN" w:bidi="hi-IN"/>
        </w:rPr>
        <w:t xml:space="preserve"> </w:t>
      </w:r>
      <w:proofErr w:type="spellStart"/>
      <w:r w:rsidRPr="003C6A4C">
        <w:rPr>
          <w:rFonts w:ascii="Liberation Serif" w:eastAsia="DejaVu Sans" w:hAnsi="Liberation Serif" w:cs="Lohit Hindi"/>
          <w:sz w:val="24"/>
          <w:szCs w:val="24"/>
          <w:lang w:eastAsia="zh-CN" w:bidi="hi-IN"/>
        </w:rPr>
        <w:t>repos</w:t>
      </w:r>
      <w:proofErr w:type="spellEnd"/>
      <w:r w:rsidRPr="003C6A4C">
        <w:rPr>
          <w:rFonts w:ascii="Liberation Serif" w:eastAsia="DejaVu Sans" w:hAnsi="Liberation Serif" w:cs="Lohit Hindi"/>
          <w:sz w:val="24"/>
          <w:szCs w:val="24"/>
          <w:lang w:eastAsia="zh-CN" w:bidi="hi-IN"/>
        </w:rPr>
        <w:t xml:space="preserve">) και ανταμοιβών τα οποία απορρέουν από τίτλους, ομολογίες ή χρεόγραφα.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Απαλλάσσονται του φόρου εισοδήματος οι τόκοι ομολογιακών δανείων και εντόκων γραμματίων του Ελληνικού Δημοσίου που αποκτούν φυσικά πρόσωπα.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Οι τόκοι που προκύπτουν από ομόλογα που εκδίδονται από το Ευρωπαϊκό Ταμείο Χρηματοοικονομικής Σταθερότητας (Ε.Τ.Χ.Σ.), κατ' εφαρμογή προγράμματος συμμετοχής στην αναδιάταξη του ελληνικού χρέους, έχουν την ίδια φορολογική αντιμετώπιση με τους τόκους που προκύπτουν από ομόλογα που εκδίδει το Ελληνικό Δημόσιο στην Ελλάδα. Για τους τόκους που προκύπτουν από τα ομόλογα αυτά εφαρμόζονται ανάλογα οι διατάξεις της παραγράφου 2.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Εάν οι τόκοι υπόκεινται σε παρακράτηση φόρου, όπως ορίζεται στο Μέρος Τέταρτο του Κ.Φ.Ε, ο παρακρατούμενος φόρος εξαντλεί τη φορολογική υποχρέωση μόνο για τα φυσικά πρόσωπα και για το συγκεκριμένο είδος εισοδήματος του φορολογούμενου με βάση τον Κ.Φ.Ε..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lang w:eastAsia="zh-CN" w:bidi="hi-IN"/>
        </w:rPr>
        <w:t xml:space="preserve"> </w:t>
      </w:r>
      <w:r w:rsidRPr="003C6A4C">
        <w:rPr>
          <w:rFonts w:ascii="Liberation Serif" w:eastAsia="DejaVu Sans" w:hAnsi="Liberation Serif" w:cs="Lohit Hindi"/>
          <w:b/>
          <w:sz w:val="24"/>
          <w:szCs w:val="24"/>
          <w:u w:val="single"/>
          <w:lang w:eastAsia="zh-CN" w:bidi="hi-IN"/>
        </w:rPr>
        <w:t>Δικαιώματα (</w:t>
      </w:r>
      <w:proofErr w:type="spellStart"/>
      <w:r w:rsidRPr="003C6A4C">
        <w:rPr>
          <w:rFonts w:ascii="Liberation Serif" w:eastAsia="DejaVu Sans" w:hAnsi="Liberation Serif" w:cs="Lohit Hindi"/>
          <w:b/>
          <w:sz w:val="24"/>
          <w:szCs w:val="24"/>
          <w:u w:val="single"/>
          <w:lang w:eastAsia="zh-CN" w:bidi="hi-IN"/>
        </w:rPr>
        <w:t>royalties</w:t>
      </w:r>
      <w:proofErr w:type="spellEnd"/>
      <w:r w:rsidRPr="003C6A4C">
        <w:rPr>
          <w:rFonts w:ascii="Liberation Serif" w:eastAsia="DejaVu Sans" w:hAnsi="Liberation Serif" w:cs="Lohit Hindi"/>
          <w:b/>
          <w:sz w:val="24"/>
          <w:szCs w:val="24"/>
          <w:lang w:eastAsia="zh-CN" w:bidi="hi-IN"/>
        </w:rPr>
        <w:t>)</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38)</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Ο όρος «δικαιώματα» σημαίνει το εισόδημα που αποκτάται ως αντάλλαγμα για τη χρήση ή το δικαίωμα χρήσης, των δικαιωμάτων πνευματικής ιδιοκτησίας επί λογοτεχνικού, καλλιτεχνικού ή επιστημονικού έργου, συμπεριλαμβανομένων των κινηματογραφικών και τηλεοπτικών ταινιών, μαγνητοταινιών για ραδιοφωνικές εκπομπές και αναπαραγωγής βιντεοκασετών, λογισμικού για εμπορική εκμετάλλευση ή προσωπική χρήση, διπλωμάτων ευρεσιτεχνίας, εμπορικών σημάτων, προνομίων, σχεδίων ή υποδειγμάτων, σχεδιαγραμμάτων, απόρρητων χημικών τύπων ή μεθόδων κατεργασίας ή σε αντάλλαγμα πληροφοριών που αφορούν βιομηχανική, εμπορική ή </w:t>
      </w:r>
      <w:r w:rsidRPr="003C6A4C">
        <w:rPr>
          <w:rFonts w:ascii="Liberation Serif" w:eastAsia="DejaVu Sans" w:hAnsi="Liberation Serif" w:cs="Lohit Hindi"/>
          <w:sz w:val="24"/>
          <w:szCs w:val="24"/>
          <w:lang w:eastAsia="zh-CN" w:bidi="hi-IN"/>
        </w:rPr>
        <w:lastRenderedPageBreak/>
        <w:t>επιστημονική πείρα, οι πληρωμές για τη χρήση βιομηχανικού, εμπορικού ή επιστημονικού εξοπλισμού, για τη χρήση τεχνικών μεθόδων παραγωγής, τεχνικής ή τεχνολογικής βοήθειας, τεχνογνωσίας (</w:t>
      </w:r>
      <w:proofErr w:type="spellStart"/>
      <w:r w:rsidRPr="003C6A4C">
        <w:rPr>
          <w:rFonts w:ascii="Liberation Serif" w:eastAsia="DejaVu Sans" w:hAnsi="Liberation Serif" w:cs="Lohit Hindi"/>
          <w:sz w:val="24"/>
          <w:szCs w:val="24"/>
          <w:lang w:eastAsia="zh-CN" w:bidi="hi-IN"/>
        </w:rPr>
        <w:t>know</w:t>
      </w:r>
      <w:proofErr w:type="spellEnd"/>
      <w:r w:rsidRPr="003C6A4C">
        <w:rPr>
          <w:rFonts w:ascii="Liberation Serif" w:eastAsia="DejaVu Sans" w:hAnsi="Liberation Serif" w:cs="Lohit Hindi"/>
          <w:sz w:val="24"/>
          <w:szCs w:val="24"/>
          <w:lang w:eastAsia="zh-CN" w:bidi="hi-IN"/>
        </w:rPr>
        <w:t xml:space="preserve"> </w:t>
      </w:r>
      <w:proofErr w:type="spellStart"/>
      <w:r w:rsidRPr="003C6A4C">
        <w:rPr>
          <w:rFonts w:ascii="Liberation Serif" w:eastAsia="DejaVu Sans" w:hAnsi="Liberation Serif" w:cs="Lohit Hindi"/>
          <w:sz w:val="24"/>
          <w:szCs w:val="24"/>
          <w:lang w:eastAsia="zh-CN" w:bidi="hi-IN"/>
        </w:rPr>
        <w:t>how</w:t>
      </w:r>
      <w:proofErr w:type="spellEnd"/>
      <w:r w:rsidRPr="003C6A4C">
        <w:rPr>
          <w:rFonts w:ascii="Liberation Serif" w:eastAsia="DejaVu Sans" w:hAnsi="Liberation Serif" w:cs="Lohit Hindi"/>
          <w:sz w:val="24"/>
          <w:szCs w:val="24"/>
          <w:lang w:eastAsia="zh-CN" w:bidi="hi-IN"/>
        </w:rPr>
        <w:t>, αποτελεσμάτων ερευνών, αναδημοσίευσης άρθρων και μελετών, καθώς και οι πληρωμές για συμβουλευτικές υπηρεσίες που παρέχονται ηλεκτρονικά μέσω δικτύων πληροφορικής σε βάση δεδομένων επίλυσης προβλημάτων, την ηλεκτρονική λήψη (</w:t>
      </w:r>
      <w:proofErr w:type="spellStart"/>
      <w:r w:rsidRPr="003C6A4C">
        <w:rPr>
          <w:rFonts w:ascii="Liberation Serif" w:eastAsia="DejaVu Sans" w:hAnsi="Liberation Serif" w:cs="Lohit Hindi"/>
          <w:sz w:val="24"/>
          <w:szCs w:val="24"/>
          <w:lang w:eastAsia="zh-CN" w:bidi="hi-IN"/>
        </w:rPr>
        <w:t>downloading</w:t>
      </w:r>
      <w:proofErr w:type="spellEnd"/>
      <w:r w:rsidRPr="003C6A4C">
        <w:rPr>
          <w:rFonts w:ascii="Liberation Serif" w:eastAsia="DejaVu Sans" w:hAnsi="Liberation Serif" w:cs="Lohit Hindi"/>
          <w:sz w:val="24"/>
          <w:szCs w:val="24"/>
          <w:lang w:eastAsia="zh-CN" w:bidi="hi-IN"/>
        </w:rPr>
        <w:t>) λογισμικού ηλεκτρονικού υπολογιστή, ακόμα και στην περίπτωση που τα εν λόγω προϊόντα αποκτώνται για προσωπική ή επαγγελματική χρήση του αγοραστή, την εκμίσθωση βιομηχανικού, εμπορικού ή επιστημονικού εξοπλισμού και εμπορευματοκιβωτίων και λοιπών συναφών δικαιωμάτων.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Εάν το εισόδημα από δικαιώματα υπόκειται σε παρακράτηση φόρου, όπως ορίζεται στο Μέρος Τέταρτο του Κ.Φ.Ε, ο παρακρατούμενος φόρος εξαντλεί τη φορολογική υποχρέωση μόνο για τα φυσικά πρόσωπα και για το συγκεκριμένο είδος εισοδήματος του φορολογούμενου με βάση τον Κ.Φ.Ε..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Εισόδημα από ακίνητη περιουσία</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39)</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Ο όρος «εισόδημα από ακίνητη περιουσία» σημαίνει το εισόδημα, σε χρήμα ή σε είδος, που προκύπτει από την εκμίσθωση ή την </w:t>
      </w:r>
      <w:proofErr w:type="spellStart"/>
      <w:r w:rsidRPr="003C6A4C">
        <w:rPr>
          <w:rFonts w:ascii="Liberation Serif" w:eastAsia="DejaVu Sans" w:hAnsi="Liberation Serif" w:cs="Lohit Hindi"/>
          <w:sz w:val="24"/>
          <w:szCs w:val="24"/>
          <w:lang w:eastAsia="zh-CN" w:bidi="hi-IN"/>
        </w:rPr>
        <w:t>ιδιοχρησιμοποίηση</w:t>
      </w:r>
      <w:proofErr w:type="spellEnd"/>
      <w:r w:rsidRPr="003C6A4C">
        <w:rPr>
          <w:rFonts w:ascii="Liberation Serif" w:eastAsia="DejaVu Sans" w:hAnsi="Liberation Serif" w:cs="Lohit Hindi"/>
          <w:sz w:val="24"/>
          <w:szCs w:val="24"/>
          <w:lang w:eastAsia="zh-CN" w:bidi="hi-IN"/>
        </w:rPr>
        <w:t xml:space="preserve"> ή τη δωρεάν παραχώρηση χρήσης γης και ακινήτων. Ειδικότερα το εισόδημα αυτό προκύπτει από:</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Εκμίσθωση ή υπεκμίσθωση ή παραχώρηση χρήσης γης ή ακινήτων συμπεριλαμβανομένων των κτιρίων, κατασκευών και κάθε είδους εγκαταστάσεων και εξοπλισμού τους.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Εκμίσθωση ή υπεκμίσθωση ή παραχώρηση χρήσης μεταλλείων, λατομείων, δασικών και αγροτικών εκτάσεων στις οποίες περιλαμβάνονται λιβάδια, καλλιεργήσιμες γαίες, βοσκήσιμες γαίες, καθώς και κάθε είδους κατασκευές ή εγκαταστάσεις που είναι στην επιφάνεια του εδάφους ή κάτω από αυτή, όπως τα ιχθυοτροφεία, οι λίμνες, οι δεξαμενές, οι πηγές και τα φρέατα.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Εκμίσθωση ή υπεκμίσθωση ή παραχώρηση χρήσης από την παραχώρηση χώρου για την τοποθέτηση κάθε είδους διαφημιστικών επιγραφών.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 xml:space="preserve">Εκμίσθωση ή υπεκμίσθωση ή παραχώρηση χρήσης κοινόχρηστων χώρων σε ακίνητα.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Το εισόδημα σε είδος αποτιμάται στην αγοραία αξία. Το εισόδημα από </w:t>
      </w:r>
      <w:proofErr w:type="spellStart"/>
      <w:r w:rsidRPr="003C6A4C">
        <w:rPr>
          <w:rFonts w:ascii="Liberation Serif" w:eastAsia="DejaVu Sans" w:hAnsi="Liberation Serif" w:cs="Lohit Hindi"/>
          <w:sz w:val="24"/>
          <w:szCs w:val="24"/>
          <w:lang w:eastAsia="zh-CN" w:bidi="hi-IN"/>
        </w:rPr>
        <w:t>ιδιοχρησιμοποίηση</w:t>
      </w:r>
      <w:proofErr w:type="spellEnd"/>
      <w:r w:rsidRPr="003C6A4C">
        <w:rPr>
          <w:rFonts w:ascii="Liberation Serif" w:eastAsia="DejaVu Sans" w:hAnsi="Liberation Serif" w:cs="Lohit Hindi"/>
          <w:sz w:val="24"/>
          <w:szCs w:val="24"/>
          <w:lang w:eastAsia="zh-CN" w:bidi="hi-IN"/>
        </w:rPr>
        <w:t xml:space="preserve"> ή δωρεάν παραχώρηση τεκμαίρεται ότι συνίσταται στο τρία τοις εκατό (3%) της αντικειμενικής αξίας του ακινήτου. Κατ' εξαίρεση το τεκμαρτό εισόδημα του προηγούμενου εδαφίου που αφορά δωρεάν παραχώρηση κατοικίας μέχρι διακόσια τετραγωνικά μέτρα (200 </w:t>
      </w:r>
      <w:proofErr w:type="spellStart"/>
      <w:r w:rsidRPr="003C6A4C">
        <w:rPr>
          <w:rFonts w:ascii="Liberation Serif" w:eastAsia="DejaVu Sans" w:hAnsi="Liberation Serif" w:cs="Lohit Hindi"/>
          <w:sz w:val="24"/>
          <w:szCs w:val="24"/>
          <w:lang w:eastAsia="zh-CN" w:bidi="hi-IN"/>
        </w:rPr>
        <w:t>τ.μ</w:t>
      </w:r>
      <w:proofErr w:type="spellEnd"/>
      <w:r w:rsidRPr="003C6A4C">
        <w:rPr>
          <w:rFonts w:ascii="Liberation Serif" w:eastAsia="DejaVu Sans" w:hAnsi="Liberation Serif" w:cs="Lohit Hindi"/>
          <w:sz w:val="24"/>
          <w:szCs w:val="24"/>
          <w:lang w:eastAsia="zh-CN" w:bidi="hi-IN"/>
        </w:rPr>
        <w:t xml:space="preserve">.) προκειμένου να χρησιμοποιηθεί ως κύρια κατοικία προς ανιόντες ή κατιόντες απαλλάσσεται από το φόρο.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Οι ακόλουθες δαπάνες εκπίπτουν με τις παρακάτω προϋποθέσεις: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 xml:space="preserve">Αν ο εκμισθωτής ή ο </w:t>
      </w:r>
      <w:proofErr w:type="spellStart"/>
      <w:r w:rsidRPr="003C6A4C">
        <w:rPr>
          <w:rFonts w:ascii="Liberation Serif" w:eastAsia="DejaVu Sans" w:hAnsi="Liberation Serif" w:cs="Lohit Hindi"/>
          <w:sz w:val="24"/>
          <w:szCs w:val="24"/>
          <w:lang w:eastAsia="zh-CN" w:bidi="hi-IN"/>
        </w:rPr>
        <w:t>παραχωρών</w:t>
      </w:r>
      <w:proofErr w:type="spellEnd"/>
      <w:r w:rsidRPr="003C6A4C">
        <w:rPr>
          <w:rFonts w:ascii="Liberation Serif" w:eastAsia="DejaVu Sans" w:hAnsi="Liberation Serif" w:cs="Lohit Hindi"/>
          <w:sz w:val="24"/>
          <w:szCs w:val="24"/>
          <w:lang w:eastAsia="zh-CN" w:bidi="hi-IN"/>
        </w:rPr>
        <w:t xml:space="preserve"> είναι φυσικό πρόσωπο εκπίπτει ποσοστό πέντε τοις εκατό (5%) για δαπάνες επισκευής, συντήρησης, ανακαίνισης ή άλλες πάγιες και λειτουργικές δαπάνες του ακινήτου.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Αν ο εκμισθωτής ή ο </w:t>
      </w:r>
      <w:proofErr w:type="spellStart"/>
      <w:r w:rsidRPr="003C6A4C">
        <w:rPr>
          <w:rFonts w:ascii="Liberation Serif" w:eastAsia="DejaVu Sans" w:hAnsi="Liberation Serif" w:cs="Lohit Hindi"/>
          <w:sz w:val="24"/>
          <w:szCs w:val="24"/>
          <w:lang w:eastAsia="zh-CN" w:bidi="hi-IN"/>
        </w:rPr>
        <w:t>παραχωρών</w:t>
      </w:r>
      <w:proofErr w:type="spellEnd"/>
      <w:r w:rsidRPr="003C6A4C">
        <w:rPr>
          <w:rFonts w:ascii="Liberation Serif" w:eastAsia="DejaVu Sans" w:hAnsi="Liberation Serif" w:cs="Lohit Hindi"/>
          <w:sz w:val="24"/>
          <w:szCs w:val="24"/>
          <w:lang w:eastAsia="zh-CN" w:bidi="hi-IN"/>
        </w:rPr>
        <w:t xml:space="preserve"> είναι νομικό πρόσωπο δημοσίου δικαίου και τα κάθε είδους ιδρύματα οι κάθε είδους δαπάνες εκπίπτουν σε ποσοστό εβδομήντα πέντε τοις εκατό (75%). Ειδικά για το Άγιο Όρος το ποσοστό της έκπτωσης για τις δαπάνες του προηγούμενου εδαφίου ανέρχεται σε ποσοστό εκατό τοις εκατό (100%).</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lastRenderedPageBreak/>
        <w:t xml:space="preserve">γ) </w:t>
      </w:r>
      <w:r w:rsidRPr="003C6A4C">
        <w:rPr>
          <w:rFonts w:ascii="Liberation Serif" w:eastAsia="DejaVu Sans" w:hAnsi="Liberation Serif" w:cs="Lohit Hindi"/>
          <w:sz w:val="24"/>
          <w:szCs w:val="24"/>
          <w:lang w:eastAsia="zh-CN" w:bidi="hi-IN"/>
        </w:rPr>
        <w:tab/>
        <w:t xml:space="preserve">Αν ο εκμισθωτής ή ο </w:t>
      </w:r>
      <w:proofErr w:type="spellStart"/>
      <w:r w:rsidRPr="003C6A4C">
        <w:rPr>
          <w:rFonts w:ascii="Liberation Serif" w:eastAsia="DejaVu Sans" w:hAnsi="Liberation Serif" w:cs="Lohit Hindi"/>
          <w:sz w:val="24"/>
          <w:szCs w:val="24"/>
          <w:lang w:eastAsia="zh-CN" w:bidi="hi-IN"/>
        </w:rPr>
        <w:t>παραχωρών</w:t>
      </w:r>
      <w:proofErr w:type="spellEnd"/>
      <w:r w:rsidRPr="003C6A4C">
        <w:rPr>
          <w:rFonts w:ascii="Liberation Serif" w:eastAsia="DejaVu Sans" w:hAnsi="Liberation Serif" w:cs="Lohit Hindi"/>
          <w:sz w:val="24"/>
          <w:szCs w:val="24"/>
          <w:lang w:eastAsia="zh-CN" w:bidi="hi-IN"/>
        </w:rPr>
        <w:t xml:space="preserve"> είναι νομικό πρόσωπο ιδιωτικού δικαίου μη κερδοσκοπικού χαρακτήρα εκπίπτουν σε ποσοστό εβδομήντα πέντε τοις εκατό (75%), οι δαπάνες επισκευής, συντήρησης, ανακαίνισης, καθώς και οι πάγιες και λειτουργικές δαπάνες.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Το μίσθωμα που καταβάλλεται στις περιπτώσεις υπεκμίσθωσης.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Οι δαπάνες αντιπλημμυρικών έργων και έργων αποξήρανσης ελών σε ποσοστό δέκα τοις εκατό (10%).</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 xml:space="preserve">Το ποσό της αποζημίωσης που καταβάλλει, βάσει νόμου, ο εκμισθωτής στο μισθωτή για τη λύση της μισθωτικής σχέσης του ακινήτου.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Φορολογικός συντελεστής για το εισόδημα από κεφάλαιο</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40)</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Τα μερίσματα φορολογούνται με συντελεστή δέκα τοις εκατό (10%).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Οι τόκοι φορολογούνται με συντελεστή δεκαπέντε τοις εκατό (15%).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Τα δικαιώματα φορολογούνται με συντελεστή είκοσι (20%).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4. Το εισόδημα από ακίνητη περιουσία φορολογείται σύμφωνα με την ακόλουθη κλίμακα:</w:t>
      </w:r>
    </w:p>
    <w:tbl>
      <w:tblPr>
        <w:tblW w:w="7513" w:type="dxa"/>
        <w:tblInd w:w="28" w:type="dxa"/>
        <w:tblLayout w:type="fixed"/>
        <w:tblCellMar>
          <w:top w:w="28" w:type="dxa"/>
          <w:left w:w="28" w:type="dxa"/>
          <w:bottom w:w="28" w:type="dxa"/>
          <w:right w:w="28" w:type="dxa"/>
        </w:tblCellMar>
        <w:tblLook w:val="0020" w:firstRow="1" w:lastRow="0" w:firstColumn="0" w:lastColumn="0" w:noHBand="0" w:noVBand="0"/>
        <w:tblCaption w:val="accessible"/>
      </w:tblPr>
      <w:tblGrid>
        <w:gridCol w:w="4536"/>
        <w:gridCol w:w="2977"/>
      </w:tblGrid>
      <w:tr w:rsidR="003C6A4C" w:rsidRPr="007012D3" w:rsidTr="001912A0">
        <w:tc>
          <w:tcPr>
            <w:tcW w:w="4536" w:type="dxa"/>
            <w:tcBorders>
              <w:top w:val="double" w:sz="1" w:space="0" w:color="808080"/>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Εισόδημα από ακίνητη περιουσία (ευρώ)</w:t>
            </w:r>
          </w:p>
        </w:tc>
        <w:tc>
          <w:tcPr>
            <w:tcW w:w="2977" w:type="dxa"/>
            <w:tcBorders>
              <w:top w:val="double" w:sz="1" w:space="0" w:color="808080"/>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Συντελεστής (%)</w:t>
            </w:r>
          </w:p>
        </w:tc>
      </w:tr>
      <w:tr w:rsidR="003C6A4C" w:rsidRPr="007012D3" w:rsidTr="001912A0">
        <w:tc>
          <w:tcPr>
            <w:tcW w:w="4536"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u w:val="single"/>
                <w:lang w:eastAsia="zh-CN" w:bidi="hi-IN"/>
              </w:rPr>
              <w:t>&lt;</w:t>
            </w:r>
            <w:r w:rsidRPr="003C6A4C">
              <w:rPr>
                <w:rFonts w:ascii="Liberation Serif" w:eastAsia="DejaVu Sans" w:hAnsi="Liberation Serif" w:cs="Lohit Hindi"/>
                <w:sz w:val="24"/>
                <w:szCs w:val="24"/>
                <w:lang w:eastAsia="zh-CN" w:bidi="hi-IN"/>
              </w:rPr>
              <w:t xml:space="preserve"> 12.000</w:t>
            </w:r>
          </w:p>
        </w:tc>
        <w:tc>
          <w:tcPr>
            <w:tcW w:w="2977"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11%</w:t>
            </w:r>
          </w:p>
        </w:tc>
      </w:tr>
      <w:tr w:rsidR="003C6A4C" w:rsidRPr="007012D3" w:rsidTr="001912A0">
        <w:tc>
          <w:tcPr>
            <w:tcW w:w="4536"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&gt; 12.000</w:t>
            </w:r>
          </w:p>
        </w:tc>
        <w:tc>
          <w:tcPr>
            <w:tcW w:w="2977"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33%</w:t>
            </w:r>
          </w:p>
        </w:tc>
      </w:tr>
    </w:tbl>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Μεταβίβαση ακίνητης περιουσίας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41)</w:t>
      </w:r>
    </w:p>
    <w:p w:rsidR="003C6A4C" w:rsidRPr="003C6A4C" w:rsidRDefault="003C6A4C" w:rsidP="003C6A4C">
      <w:pPr>
        <w:widowControl w:val="0"/>
        <w:suppressAutoHyphens/>
        <w:spacing w:after="0" w:line="240" w:lineRule="auto"/>
        <w:jc w:val="both"/>
        <w:rPr>
          <w:rFonts w:ascii="Liberation Serif" w:eastAsia="DejaVu Sans" w:hAnsi="Liberation Serif" w:cs="Times"/>
          <w:sz w:val="24"/>
          <w:szCs w:val="24"/>
          <w:cs/>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Κάθε εισόδημα που προκύπτει από υπεραξία μεταβίβασης με επαχθή αιτία ακίνητης περιουσίας ή ιδανικών μεριδίων αυτής ή εμπραγμάτου δικαιώματος επί ακίνητης περιουσίας ή ιδανικού μεριδίου αυτού ή συμμετοχών οι οποίες έλκουν άνω του 50% της αξίας τους άμεσα ή έμμεσα από ακίνητη περιουσία και δεν συνιστά επιχειρηματική δραστηριότητα, υπόκειται σε φόρο εισοδήματος φυσικών προσώπων. Στην έννοια του εισοδήματος του προηγούμενου εδαφίου εμπίπτει και η αγοραία αξία του κτίσματος που έχει ανεγερθεί σε έδαφος κυριότητας τρίτου με δαπάνες του μισθωτή και περιέρχεται στην κατοχή του τρίτου με τη λήξη ή διακοπή της μισθωτικής σχέσης. </w:t>
      </w:r>
    </w:p>
    <w:p w:rsidR="003C6A4C" w:rsidRPr="003C6A4C" w:rsidRDefault="003C6A4C" w:rsidP="003C6A4C">
      <w:pPr>
        <w:widowControl w:val="0"/>
        <w:suppressAutoHyphens/>
        <w:spacing w:after="0" w:line="240" w:lineRule="auto"/>
        <w:jc w:val="both"/>
        <w:rPr>
          <w:rFonts w:ascii="Liberation Serif" w:eastAsia="DejaVu Sans" w:hAnsi="Liberation Serif" w:cs="Times"/>
          <w:sz w:val="24"/>
          <w:szCs w:val="24"/>
          <w:cs/>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Ως υπεραξία νοείται η διαφορά μεταξύ της τιμής κτήσης που κατέβαλε ο φορολογούμενος και της τιμής πώλησης που καταβάλλεται σε αυτόν και λαμβάνεται </w:t>
      </w:r>
      <w:proofErr w:type="spellStart"/>
      <w:r w:rsidRPr="003C6A4C">
        <w:rPr>
          <w:rFonts w:ascii="Liberation Serif" w:eastAsia="DejaVu Sans" w:hAnsi="Liberation Serif" w:cs="Lohit Hindi"/>
          <w:sz w:val="24"/>
          <w:szCs w:val="24"/>
          <w:lang w:eastAsia="zh-CN" w:bidi="hi-IN"/>
        </w:rPr>
        <w:t>αποπληθωρισμένη</w:t>
      </w:r>
      <w:proofErr w:type="spellEnd"/>
      <w:r w:rsidRPr="003C6A4C">
        <w:rPr>
          <w:rFonts w:ascii="Liberation Serif" w:eastAsia="DejaVu Sans" w:hAnsi="Liberation Serif" w:cs="Lohit Hindi"/>
          <w:sz w:val="24"/>
          <w:szCs w:val="24"/>
          <w:lang w:eastAsia="zh-CN" w:bidi="hi-IN"/>
        </w:rPr>
        <w:t xml:space="preserve">. Η τιμή κτήσης είναι το τίμημα που αναγράφεται στο συμβόλαιο ή το πραγματικό τίμημα που καταβλήθηκε, όπως προκύπτει από κατάλληλα δικαιολογητικά ή το πραγματικό κόστος σε περίπτωση ανέγερσης κτίσματος, και σε περίπτωση που δεν υπάρχει τίμημα, η αξία βάσει της οποίας προσδιορίστηκε ο φόρος μεταβίβασης ακινήτου ή κατοχής κατά το χρόνο κτήσης. Αν η τιμή κτήσης δεν μπορεί να προσδιοριστεί θεωρείται ότι είναι μηδενική. Η τιμή πώλησης είναι το αναγραφόμενο στο συμβόλαιο τίμημα κατά το χρόνο της μεταβίβασης. Τυχόν δαπάνες που συνδέονται άμεσα με την αγορά ή την πώληση του ακινήτου συμπεριλαμβάνονται στην τιμή κτήσης και την τιμή πώλησης και δεν προστίθενται ή αφαιρούνται, αντίστοιχα. Στην περίπτωση που περιέρχεται στην κατοχή τρίτου κτίσμα που έχει ανεγερθεί στο έδαφός του με δαπάνες του μισθωτή σύμφωνα με το </w:t>
      </w:r>
      <w:r w:rsidRPr="003C6A4C">
        <w:rPr>
          <w:rFonts w:ascii="Liberation Serif" w:eastAsia="DejaVu Sans" w:hAnsi="Liberation Serif" w:cs="Lohit Hindi"/>
          <w:sz w:val="24"/>
          <w:szCs w:val="24"/>
          <w:lang w:eastAsia="zh-CN" w:bidi="hi-IN"/>
        </w:rPr>
        <w:lastRenderedPageBreak/>
        <w:t xml:space="preserve">δεύτερο εδάφιο της προηγούμενης παραγράφου, ως υπεραξία θεωρείται η αγοραία αξία του κτίσματος, η οποία δεν μπορεί να είναι μικρότερη από τα 2/3 της αντικειμενικής αξίας του οικοπέδου μαζί με το συστατικό αυτού κτίσμα. </w:t>
      </w:r>
    </w:p>
    <w:p w:rsidR="003C6A4C" w:rsidRPr="003C6A4C" w:rsidRDefault="003C6A4C" w:rsidP="003C6A4C">
      <w:pPr>
        <w:widowControl w:val="0"/>
        <w:suppressAutoHyphens/>
        <w:spacing w:after="0" w:line="240" w:lineRule="auto"/>
        <w:jc w:val="both"/>
        <w:rPr>
          <w:rFonts w:ascii="Liberation Serif" w:eastAsia="DejaVu Sans" w:hAnsi="Liberation Serif" w:cs="Times"/>
          <w:sz w:val="24"/>
          <w:szCs w:val="24"/>
          <w:cs/>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Ανεξάρτητα από την παράγραφο 2, σε περίπτωση μεταβίβασης ψιλής κυριότητας ακινήτου, ως τιμή πώλησης που τεκμαίρεται ότι εισπράττει ο φορολογούμενος και ως τιμή κτήσης που τεκμαίρεται ότι καταβάλλει ο ψιλός κύριος νοείται η αγοραία αξία του ακινήτου μειωμένη κατά την αξία της επικαρπίας.</w:t>
      </w:r>
    </w:p>
    <w:p w:rsidR="003C6A4C" w:rsidRPr="003C6A4C" w:rsidRDefault="003C6A4C" w:rsidP="003C6A4C">
      <w:pPr>
        <w:widowControl w:val="0"/>
        <w:suppressAutoHyphens/>
        <w:spacing w:after="0" w:line="240" w:lineRule="auto"/>
        <w:jc w:val="both"/>
        <w:rPr>
          <w:rFonts w:ascii="Liberation Serif" w:eastAsia="DejaVu Sans" w:hAnsi="Liberation Serif" w:cs="Times"/>
          <w:sz w:val="24"/>
          <w:szCs w:val="24"/>
          <w:cs/>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Σε περίπτωση κατά την οποία ο προσδιορισμός της υπεραξίας σύμφωνα με τις ανωτέρω παραγράφους καταλήγει σε αρνητικό ποσό, η εν λόγω ζημία μεταφέρεται επ' αόριστον και συμψηφίζεται μόνο με μελλοντικά κέρδη υπεραξίας, τα οποία υπολογίζονται σύμφωνα με την παράγραφο 2 ή 3 του παρόντος άρθρου.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5. </w:t>
      </w:r>
      <w:r w:rsidRPr="003C6A4C">
        <w:rPr>
          <w:rFonts w:ascii="Liberation Serif" w:eastAsia="DejaVu Sans" w:hAnsi="Liberation Serif" w:cs="Lohit Hindi"/>
          <w:sz w:val="24"/>
          <w:szCs w:val="24"/>
          <w:lang w:eastAsia="zh-CN" w:bidi="hi-IN"/>
        </w:rPr>
        <w:tab/>
        <w:t xml:space="preserve">Η υπεραξία που προκύπτει σύμφωνα με τις ανωτέρω παραγράφους λαμβάνεται </w:t>
      </w:r>
      <w:proofErr w:type="spellStart"/>
      <w:r w:rsidRPr="003C6A4C">
        <w:rPr>
          <w:rFonts w:ascii="Liberation Serif" w:eastAsia="DejaVu Sans" w:hAnsi="Liberation Serif" w:cs="Lohit Hindi"/>
          <w:sz w:val="24"/>
          <w:szCs w:val="24"/>
          <w:lang w:eastAsia="zh-CN" w:bidi="hi-IN"/>
        </w:rPr>
        <w:t>απομειούμενη</w:t>
      </w:r>
      <w:proofErr w:type="spellEnd"/>
      <w:r w:rsidRPr="003C6A4C">
        <w:rPr>
          <w:rFonts w:ascii="Liberation Serif" w:eastAsia="DejaVu Sans" w:hAnsi="Liberation Serif" w:cs="Lohit Hindi"/>
          <w:sz w:val="24"/>
          <w:szCs w:val="24"/>
          <w:lang w:eastAsia="zh-CN" w:bidi="hi-IN"/>
        </w:rPr>
        <w:t xml:space="preserve"> με την εφαρμογή των ακόλουθων συντελεστών </w:t>
      </w:r>
      <w:proofErr w:type="spellStart"/>
      <w:r w:rsidRPr="003C6A4C">
        <w:rPr>
          <w:rFonts w:ascii="Liberation Serif" w:eastAsia="DejaVu Sans" w:hAnsi="Liberation Serif" w:cs="Lohit Hindi"/>
          <w:sz w:val="24"/>
          <w:szCs w:val="24"/>
          <w:lang w:eastAsia="zh-CN" w:bidi="hi-IN"/>
        </w:rPr>
        <w:t>απομείωσης</w:t>
      </w:r>
      <w:proofErr w:type="spellEnd"/>
      <w:r w:rsidRPr="003C6A4C">
        <w:rPr>
          <w:rFonts w:ascii="Liberation Serif" w:eastAsia="DejaVu Sans" w:hAnsi="Liberation Serif" w:cs="Lohit Hindi"/>
          <w:sz w:val="24"/>
          <w:szCs w:val="24"/>
          <w:lang w:eastAsia="zh-CN" w:bidi="hi-IN"/>
        </w:rPr>
        <w:t>:</w:t>
      </w:r>
    </w:p>
    <w:tbl>
      <w:tblPr>
        <w:tblW w:w="0" w:type="auto"/>
        <w:tblInd w:w="28" w:type="dxa"/>
        <w:tblLayout w:type="fixed"/>
        <w:tblCellMar>
          <w:top w:w="28" w:type="dxa"/>
          <w:left w:w="28" w:type="dxa"/>
          <w:bottom w:w="28" w:type="dxa"/>
          <w:right w:w="28" w:type="dxa"/>
        </w:tblCellMar>
        <w:tblLook w:val="0020" w:firstRow="1" w:lastRow="0" w:firstColumn="0" w:lastColumn="0" w:noHBand="0" w:noVBand="0"/>
        <w:tblCaption w:val="accessible"/>
      </w:tblPr>
      <w:tblGrid>
        <w:gridCol w:w="4344"/>
        <w:gridCol w:w="3027"/>
      </w:tblGrid>
      <w:tr w:rsidR="003C6A4C" w:rsidRPr="007012D3" w:rsidTr="001912A0">
        <w:tc>
          <w:tcPr>
            <w:tcW w:w="4344" w:type="dxa"/>
            <w:tcBorders>
              <w:top w:val="double" w:sz="1" w:space="0" w:color="808080"/>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Έτη </w:t>
            </w:r>
            <w:proofErr w:type="spellStart"/>
            <w:r w:rsidRPr="003C6A4C">
              <w:rPr>
                <w:rFonts w:ascii="Liberation Serif" w:eastAsia="DejaVu Sans" w:hAnsi="Liberation Serif" w:cs="Lohit Hindi"/>
                <w:sz w:val="24"/>
                <w:szCs w:val="24"/>
                <w:lang w:eastAsia="zh-CN" w:bidi="hi-IN"/>
              </w:rPr>
              <w:t>διακράτησης</w:t>
            </w:r>
            <w:proofErr w:type="spellEnd"/>
          </w:p>
        </w:tc>
        <w:tc>
          <w:tcPr>
            <w:tcW w:w="3027" w:type="dxa"/>
            <w:tcBorders>
              <w:top w:val="double" w:sz="1" w:space="0" w:color="808080"/>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Συντελεστής </w:t>
            </w:r>
            <w:proofErr w:type="spellStart"/>
            <w:r w:rsidRPr="003C6A4C">
              <w:rPr>
                <w:rFonts w:ascii="Liberation Serif" w:eastAsia="DejaVu Sans" w:hAnsi="Liberation Serif" w:cs="Lohit Hindi"/>
                <w:sz w:val="24"/>
                <w:szCs w:val="24"/>
                <w:lang w:eastAsia="zh-CN" w:bidi="hi-IN"/>
              </w:rPr>
              <w:t>απομείωσης</w:t>
            </w:r>
            <w:proofErr w:type="spellEnd"/>
          </w:p>
        </w:tc>
      </w:tr>
      <w:tr w:rsidR="003C6A4C" w:rsidRPr="007012D3" w:rsidTr="001912A0">
        <w:tc>
          <w:tcPr>
            <w:tcW w:w="4344"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Από 1 έως 5</w:t>
            </w:r>
          </w:p>
        </w:tc>
        <w:tc>
          <w:tcPr>
            <w:tcW w:w="3027"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0,95</w:t>
            </w:r>
          </w:p>
        </w:tc>
      </w:tr>
      <w:tr w:rsidR="003C6A4C" w:rsidRPr="007012D3" w:rsidTr="001912A0">
        <w:tc>
          <w:tcPr>
            <w:tcW w:w="4344"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Πάνω από 5 έως 10</w:t>
            </w:r>
          </w:p>
        </w:tc>
        <w:tc>
          <w:tcPr>
            <w:tcW w:w="3027"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0,87</w:t>
            </w:r>
          </w:p>
        </w:tc>
      </w:tr>
      <w:tr w:rsidR="003C6A4C" w:rsidRPr="007012D3" w:rsidTr="001912A0">
        <w:tc>
          <w:tcPr>
            <w:tcW w:w="4344"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Πάνω από 10 έως 15</w:t>
            </w:r>
          </w:p>
        </w:tc>
        <w:tc>
          <w:tcPr>
            <w:tcW w:w="3027"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0,79</w:t>
            </w:r>
          </w:p>
        </w:tc>
      </w:tr>
      <w:tr w:rsidR="003C6A4C" w:rsidRPr="007012D3" w:rsidTr="001912A0">
        <w:tc>
          <w:tcPr>
            <w:tcW w:w="4344"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Πάνω από 15 έως 20</w:t>
            </w:r>
          </w:p>
        </w:tc>
        <w:tc>
          <w:tcPr>
            <w:tcW w:w="3027"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0,73</w:t>
            </w:r>
          </w:p>
        </w:tc>
      </w:tr>
      <w:tr w:rsidR="003C6A4C" w:rsidRPr="007012D3" w:rsidTr="001912A0">
        <w:tc>
          <w:tcPr>
            <w:tcW w:w="4344"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Πάνω από 20 έως 25</w:t>
            </w:r>
          </w:p>
        </w:tc>
        <w:tc>
          <w:tcPr>
            <w:tcW w:w="3027"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0,66</w:t>
            </w:r>
          </w:p>
        </w:tc>
      </w:tr>
      <w:tr w:rsidR="003C6A4C" w:rsidRPr="007012D3" w:rsidTr="001912A0">
        <w:tc>
          <w:tcPr>
            <w:tcW w:w="4344" w:type="dxa"/>
            <w:tcBorders>
              <w:left w:val="double" w:sz="1" w:space="0" w:color="808080"/>
              <w:bottom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Πάνω από 25</w:t>
            </w:r>
          </w:p>
        </w:tc>
        <w:tc>
          <w:tcPr>
            <w:tcW w:w="3027" w:type="dxa"/>
            <w:tcBorders>
              <w:left w:val="double" w:sz="1" w:space="0" w:color="808080"/>
              <w:bottom w:val="double" w:sz="1" w:space="0" w:color="808080"/>
              <w:right w:val="double" w:sz="1" w:space="0" w:color="808080"/>
            </w:tcBorders>
            <w:shd w:val="clear" w:color="auto" w:fill="auto"/>
            <w:vAlign w:val="center"/>
          </w:tcPr>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0,61</w:t>
            </w:r>
          </w:p>
        </w:tc>
      </w:tr>
    </w:tbl>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6. </w:t>
      </w:r>
      <w:r w:rsidRPr="003C6A4C">
        <w:rPr>
          <w:rFonts w:ascii="Liberation Serif" w:eastAsia="DejaVu Sans" w:hAnsi="Liberation Serif" w:cs="Lohit Hindi"/>
          <w:sz w:val="24"/>
          <w:szCs w:val="24"/>
          <w:lang w:eastAsia="zh-CN" w:bidi="hi-IN"/>
        </w:rPr>
        <w:tab/>
        <w:t>Στην έννοια του όρου μεταβίβαση για την εφαρμογή του παρόντος περιλαμβάνονται τα εξής: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 xml:space="preserve">η μεταβίβαση της πλήρους ή ψιλής κυριότητας, συμπεριλαμβανομένης της πραγματικής δουλείας, ανεξαρτήτως εάν πρόκειται για μεταβίβαση υπό αναβλητική ή διαλυτική αίρεση ή με τον όρο της </w:t>
      </w:r>
      <w:proofErr w:type="spellStart"/>
      <w:r w:rsidRPr="003C6A4C">
        <w:rPr>
          <w:rFonts w:ascii="Liberation Serif" w:eastAsia="DejaVu Sans" w:hAnsi="Liberation Serif" w:cs="Lohit Hindi"/>
          <w:sz w:val="24"/>
          <w:szCs w:val="24"/>
          <w:lang w:eastAsia="zh-CN" w:bidi="hi-IN"/>
        </w:rPr>
        <w:t>εξώνησης</w:t>
      </w:r>
      <w:proofErr w:type="spellEnd"/>
      <w:r w:rsidRPr="003C6A4C">
        <w:rPr>
          <w:rFonts w:ascii="Liberation Serif" w:eastAsia="DejaVu Sans" w:hAnsi="Liberation Serif" w:cs="Lohit Hindi"/>
          <w:sz w:val="24"/>
          <w:szCs w:val="24"/>
          <w:lang w:eastAsia="zh-CN" w:bidi="hi-IN"/>
        </w:rPr>
        <w:t xml:space="preserve">,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η σύσταση επικαρπίας, οίκησης ή άλλης δουλείας,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η παραίτηση από την κυριότητα ακινήτου ή από εμπράγματο δικαίωμα επί ακινήτου,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 xml:space="preserve">η μεταβίβαση του τίτλου μεταφοράς συντελεστή δόμησης,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η απαλλοτρίωση ακινήτου,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 xml:space="preserve">η εκποίηση ακινήτου συνεπεία εκούσιου ή δικαστικού πλειστηριασμού.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7. </w:t>
      </w:r>
      <w:r w:rsidRPr="003C6A4C">
        <w:rPr>
          <w:rFonts w:ascii="Liberation Serif" w:eastAsia="DejaVu Sans" w:hAnsi="Liberation Serif" w:cs="Lohit Hindi"/>
          <w:sz w:val="24"/>
          <w:szCs w:val="24"/>
          <w:lang w:eastAsia="zh-CN" w:bidi="hi-IN"/>
        </w:rPr>
        <w:tab/>
        <w:t>Για τους σκοπούς του παρόντος άρθρου, οι ακόλουθες περιπτώσεις δεν θεωρούνται μεταβιβάσεις ακίνητης περιουσίας: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η μεταγραφή δικαστικής απόφασης σύμφωνα με το άρθρο 882 του Κώδικα Πολιτικής Δικονομίας λόγω μη εκτέλεσης προσυμφώνου μεταβίβασης,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η μεταγραφή τελεσίδικης δικαστικής απόφασης με την οποία αναγνωρίζεται δικαίωμα κυριότητας επί ακινήτου στον εντολέα λόγω υπερβάσεως της εντολής από τον εντολοδόχο,</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η μεταγραφή δικαστικής απόφασης με την οποία ακυρώνεται λόγω εικονικότητας σύμβαση μεταβίβασης ακινήτου,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η επικύρωση ανώμαλων δικαιοπραξιών, οι οποίες έχουν ήδη συμπεριληφθεί στις φορολογητέες μεταβιβάσεις της παραγράφου 1,</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 xml:space="preserve">η αυτούσια διανομή ή συνένωση ακινήτων.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lastRenderedPageBreak/>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8. </w:t>
      </w:r>
      <w:r w:rsidRPr="003C6A4C">
        <w:rPr>
          <w:rFonts w:ascii="Liberation Serif" w:eastAsia="DejaVu Sans" w:hAnsi="Liberation Serif" w:cs="Lohit Hindi"/>
          <w:sz w:val="24"/>
          <w:szCs w:val="24"/>
          <w:lang w:eastAsia="zh-CN" w:bidi="hi-IN"/>
        </w:rPr>
        <w:tab/>
        <w:t xml:space="preserve">Σε περιπτώσεις κτήσης ακίνητης περιουσίας αιτία θανάτου, δωρεάς ή γονικής παροχής, η τιμή κτήσης προσδιορίζεται κατά το χρόνο επαγωγής της κληρονομιάς ή κατά το χρόνο κατάρτισης του συμβολαίου δωρεάς ή γονικής παροχής.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9. </w:t>
      </w:r>
      <w:r w:rsidRPr="003C6A4C">
        <w:rPr>
          <w:rFonts w:ascii="Liberation Serif" w:eastAsia="DejaVu Sans" w:hAnsi="Liberation Serif" w:cs="Lohit Hindi"/>
          <w:sz w:val="24"/>
          <w:szCs w:val="24"/>
          <w:lang w:eastAsia="zh-CN" w:bidi="hi-IN"/>
        </w:rPr>
        <w:tab/>
        <w:t xml:space="preserve">Για τον καθορισμό της αξίας της ψιλής κυριότητας, της επικαρπίας, της χρησικτησίας, της προσωπικής δουλείας ή άλλης δουλείας επί του ακινήτου, εφαρμόζονται οι διατάξεις των άρθρων 15, 16 και της περίπτωσης δ' της παραγράφου 1 του άρθρου 40 του Κώδικα Φορολογίας Κληρονομιών, Δωρεών, Γονικών Παροχών, Προικών και Κερδών από Τυχερά Παίγνια.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10. </w:t>
      </w:r>
      <w:r w:rsidRPr="003C6A4C">
        <w:rPr>
          <w:rFonts w:ascii="Liberation Serif" w:eastAsia="DejaVu Sans" w:hAnsi="Liberation Serif" w:cs="Lohit Hindi"/>
          <w:sz w:val="24"/>
          <w:szCs w:val="24"/>
          <w:lang w:eastAsia="zh-CN" w:bidi="hi-IN"/>
        </w:rPr>
        <w:tab/>
        <w:t xml:space="preserve">Η υπεραξία, </w:t>
      </w:r>
      <w:proofErr w:type="spellStart"/>
      <w:r w:rsidRPr="003C6A4C">
        <w:rPr>
          <w:rFonts w:ascii="Liberation Serif" w:eastAsia="DejaVu Sans" w:hAnsi="Liberation Serif" w:cs="Lohit Hindi"/>
          <w:sz w:val="24"/>
          <w:szCs w:val="24"/>
          <w:lang w:eastAsia="zh-CN" w:bidi="hi-IN"/>
        </w:rPr>
        <w:t>απομειωμένη</w:t>
      </w:r>
      <w:proofErr w:type="spellEnd"/>
      <w:r w:rsidRPr="003C6A4C">
        <w:rPr>
          <w:rFonts w:ascii="Liberation Serif" w:eastAsia="DejaVu Sans" w:hAnsi="Liberation Serif" w:cs="Lohit Hindi"/>
          <w:sz w:val="24"/>
          <w:szCs w:val="24"/>
          <w:lang w:eastAsia="zh-CN" w:bidi="hi-IN"/>
        </w:rPr>
        <w:t xml:space="preserve"> σύμφωνα με την παράγραφο 5, μέχρι του ποσού των εικοσιπέντε χιλιάδων (25.000) ευρώ, απαλλάσσεται από το φόρο, εφόσον ο φορολογούμενος </w:t>
      </w:r>
      <w:proofErr w:type="spellStart"/>
      <w:r w:rsidRPr="003C6A4C">
        <w:rPr>
          <w:rFonts w:ascii="Liberation Serif" w:eastAsia="DejaVu Sans" w:hAnsi="Liberation Serif" w:cs="Lohit Hindi"/>
          <w:sz w:val="24"/>
          <w:szCs w:val="24"/>
          <w:lang w:eastAsia="zh-CN" w:bidi="hi-IN"/>
        </w:rPr>
        <w:t>διακράτησε</w:t>
      </w:r>
      <w:proofErr w:type="spellEnd"/>
      <w:r w:rsidRPr="003C6A4C">
        <w:rPr>
          <w:rFonts w:ascii="Liberation Serif" w:eastAsia="DejaVu Sans" w:hAnsi="Liberation Serif" w:cs="Lohit Hindi"/>
          <w:sz w:val="24"/>
          <w:szCs w:val="24"/>
          <w:lang w:eastAsia="zh-CN" w:bidi="hi-IN"/>
        </w:rPr>
        <w:t xml:space="preserve"> το ακίνητο για πέντε (5) τουλάχιστον έτη και δεν πραγματοποίησε άλλη μεταβίβαση ακίνητης περιουσίας εντός της περιόδου </w:t>
      </w:r>
      <w:proofErr w:type="spellStart"/>
      <w:r w:rsidRPr="003C6A4C">
        <w:rPr>
          <w:rFonts w:ascii="Liberation Serif" w:eastAsia="DejaVu Sans" w:hAnsi="Liberation Serif" w:cs="Lohit Hindi"/>
          <w:sz w:val="24"/>
          <w:szCs w:val="24"/>
          <w:lang w:eastAsia="zh-CN" w:bidi="hi-IN"/>
        </w:rPr>
        <w:t>διακράτησης</w:t>
      </w:r>
      <w:proofErr w:type="spellEnd"/>
      <w:r w:rsidRPr="003C6A4C">
        <w:rPr>
          <w:rFonts w:ascii="Liberation Serif" w:eastAsia="DejaVu Sans" w:hAnsi="Liberation Serif" w:cs="Lohit Hindi"/>
          <w:sz w:val="24"/>
          <w:szCs w:val="24"/>
          <w:lang w:eastAsia="zh-CN" w:bidi="hi-IN"/>
        </w:rPr>
        <w:t xml:space="preserve">.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11. </w:t>
      </w:r>
      <w:r w:rsidRPr="003C6A4C">
        <w:rPr>
          <w:rFonts w:ascii="Liberation Serif" w:eastAsia="DejaVu Sans" w:hAnsi="Liberation Serif" w:cs="Lohit Hindi"/>
          <w:sz w:val="24"/>
          <w:szCs w:val="24"/>
          <w:lang w:eastAsia="zh-CN" w:bidi="hi-IN"/>
        </w:rPr>
        <w:tab/>
        <w:t xml:space="preserve">Με απόφαση του Υπουργού Οικονομικών καθορίζονται οι τιμές κτήσης σε ειδικές περιπτώσεις όπου δεν είναι δυνατό να προσδιοριστούν σύμφωνα με την παράγραφο 2, καθώς και κάθε άλλο θέμα για την εφαρμογή του άρθρου αυτού.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Μεταβίβαση τίτλων</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42)</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Κάθε εισόδημα που προκύπτει από υπεραξία μεταβίβασης των ακόλουθων τίτλων, καθώς και μεταβίβασης ολόκληρης επιχείρησης, υπόκειται σε φόρο εισοδήματος φυσικών προσώπων, εφόσον δεν συνιστά επιχειρηματική δραστηριότητα: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μετοχές σε εταιρεία εισηγμένη ή μη σε χρηματιστηριακή αγορά,</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μερίδια ή μερίδες σε προσωπικές εταιρείες,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κρατικά ομόλογα και έντοκα γραμμάτια ή εταιρικά ομόλογα,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 xml:space="preserve">παράγωγα χρηματοοικονομικά προϊόντα.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Ως παράγωγα χρηματοοικονομικά προϊόντα σύμφωνα με την περίπτωση δ' της παραγράφου 1 νοούνται: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Τα συμβόλαια δικαιωμάτων προαίρεσης, τα συμβόλαια μελλοντικής εκπλήρωσης, οι συμβάσεις ανταλλαγής (</w:t>
      </w:r>
      <w:proofErr w:type="spellStart"/>
      <w:r w:rsidRPr="003C6A4C">
        <w:rPr>
          <w:rFonts w:ascii="Liberation Serif" w:eastAsia="DejaVu Sans" w:hAnsi="Liberation Serif" w:cs="Lohit Hindi"/>
          <w:sz w:val="24"/>
          <w:szCs w:val="24"/>
          <w:lang w:eastAsia="zh-CN" w:bidi="hi-IN"/>
        </w:rPr>
        <w:t>swaps</w:t>
      </w:r>
      <w:proofErr w:type="spellEnd"/>
      <w:r w:rsidRPr="003C6A4C">
        <w:rPr>
          <w:rFonts w:ascii="Liberation Serif" w:eastAsia="DejaVu Sans" w:hAnsi="Liberation Serif" w:cs="Lohit Hindi"/>
          <w:sz w:val="24"/>
          <w:szCs w:val="24"/>
          <w:lang w:eastAsia="zh-CN" w:bidi="hi-IN"/>
        </w:rPr>
        <w:t>), και οι προθεσμιακές συμβάσεις (</w:t>
      </w:r>
      <w:proofErr w:type="spellStart"/>
      <w:r w:rsidRPr="003C6A4C">
        <w:rPr>
          <w:rFonts w:ascii="Liberation Serif" w:eastAsia="DejaVu Sans" w:hAnsi="Liberation Serif" w:cs="Lohit Hindi"/>
          <w:sz w:val="24"/>
          <w:szCs w:val="24"/>
          <w:lang w:eastAsia="zh-CN" w:bidi="hi-IN"/>
        </w:rPr>
        <w:t>forwards</w:t>
      </w:r>
      <w:proofErr w:type="spellEnd"/>
      <w:r w:rsidRPr="003C6A4C">
        <w:rPr>
          <w:rFonts w:ascii="Liberation Serif" w:eastAsia="DejaVu Sans" w:hAnsi="Liberation Serif" w:cs="Lohit Hindi"/>
          <w:sz w:val="24"/>
          <w:szCs w:val="24"/>
          <w:lang w:eastAsia="zh-CN" w:bidi="hi-IN"/>
        </w:rPr>
        <w:t>) που σχετίζονται με υποκείμενους τίτλους και ιδίως με:</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κινητές αξίες ή άλλα περιουσιακά στοιχεία,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συναλλαγματικές ισοτιμίες,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επιτόκια ή αποδόσεις,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χρηματοπιστωτικούς δείκτες ή άλλα χρηματοπιστωτικά μεγέθη,</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5. </w:t>
      </w:r>
      <w:r w:rsidRPr="003C6A4C">
        <w:rPr>
          <w:rFonts w:ascii="Liberation Serif" w:eastAsia="DejaVu Sans" w:hAnsi="Liberation Serif" w:cs="Lohit Hindi"/>
          <w:sz w:val="24"/>
          <w:szCs w:val="24"/>
          <w:lang w:eastAsia="zh-CN" w:bidi="hi-IN"/>
        </w:rPr>
        <w:tab/>
        <w:t>εμπορεύματα,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6. </w:t>
      </w:r>
      <w:r w:rsidRPr="003C6A4C">
        <w:rPr>
          <w:rFonts w:ascii="Liberation Serif" w:eastAsia="DejaVu Sans" w:hAnsi="Liberation Serif" w:cs="Lohit Hindi"/>
          <w:sz w:val="24"/>
          <w:szCs w:val="24"/>
          <w:lang w:eastAsia="zh-CN" w:bidi="hi-IN"/>
        </w:rPr>
        <w:tab/>
        <w:t>ναύλους,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7. </w:t>
      </w:r>
      <w:r w:rsidRPr="003C6A4C">
        <w:rPr>
          <w:rFonts w:ascii="Liberation Serif" w:eastAsia="DejaVu Sans" w:hAnsi="Liberation Serif" w:cs="Lohit Hindi"/>
          <w:sz w:val="24"/>
          <w:szCs w:val="24"/>
          <w:lang w:eastAsia="zh-CN" w:bidi="hi-IN"/>
        </w:rPr>
        <w:tab/>
        <w:t>πιστωτική διαβάθμιση ή γεγονός,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8. </w:t>
      </w:r>
      <w:r w:rsidRPr="003C6A4C">
        <w:rPr>
          <w:rFonts w:ascii="Liberation Serif" w:eastAsia="DejaVu Sans" w:hAnsi="Liberation Serif" w:cs="Lohit Hindi"/>
          <w:sz w:val="24"/>
          <w:szCs w:val="24"/>
          <w:lang w:eastAsia="zh-CN" w:bidi="hi-IN"/>
        </w:rPr>
        <w:tab/>
        <w:t>ποσοστά πληθωρισμού ή άλλες επίσημες οικονομικές στατιστικές,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9. </w:t>
      </w:r>
      <w:r w:rsidRPr="003C6A4C">
        <w:rPr>
          <w:rFonts w:ascii="Liberation Serif" w:eastAsia="DejaVu Sans" w:hAnsi="Liberation Serif" w:cs="Lohit Hindi"/>
          <w:sz w:val="24"/>
          <w:szCs w:val="24"/>
          <w:lang w:eastAsia="zh-CN" w:bidi="hi-IN"/>
        </w:rPr>
        <w:tab/>
        <w:t>κλιματικές μεταβλητές,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10. </w:t>
      </w:r>
      <w:r w:rsidRPr="003C6A4C">
        <w:rPr>
          <w:rFonts w:ascii="Liberation Serif" w:eastAsia="DejaVu Sans" w:hAnsi="Liberation Serif" w:cs="Lohit Hindi"/>
          <w:sz w:val="24"/>
          <w:szCs w:val="24"/>
          <w:lang w:eastAsia="zh-CN" w:bidi="hi-IN"/>
        </w:rPr>
        <w:tab/>
        <w:t>εκπομπές ρύπων,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11. </w:t>
      </w:r>
      <w:r w:rsidRPr="003C6A4C">
        <w:rPr>
          <w:rFonts w:ascii="Liberation Serif" w:eastAsia="DejaVu Sans" w:hAnsi="Liberation Serif" w:cs="Lohit Hindi"/>
          <w:sz w:val="24"/>
          <w:szCs w:val="24"/>
          <w:lang w:eastAsia="zh-CN" w:bidi="hi-IN"/>
        </w:rPr>
        <w:tab/>
        <w:t xml:space="preserve">μεταβολές στην τιμή οποιουδήποτε οικονομικού, φυσικού, περιβαλλοντολογικού, στατιστικού ή άλλου μεγέθους ή γεγονότος (πλην αθλητικών </w:t>
      </w:r>
      <w:r w:rsidRPr="003C6A4C">
        <w:rPr>
          <w:rFonts w:ascii="Liberation Serif" w:eastAsia="DejaVu Sans" w:hAnsi="Liberation Serif" w:cs="Lohit Hindi"/>
          <w:sz w:val="24"/>
          <w:szCs w:val="24"/>
          <w:lang w:eastAsia="zh-CN" w:bidi="hi-IN"/>
        </w:rPr>
        <w:lastRenderedPageBreak/>
        <w:t>γεγονότων), 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12. </w:t>
      </w:r>
      <w:r w:rsidRPr="003C6A4C">
        <w:rPr>
          <w:rFonts w:ascii="Liberation Serif" w:eastAsia="DejaVu Sans" w:hAnsi="Liberation Serif" w:cs="Lohit Hindi"/>
          <w:sz w:val="24"/>
          <w:szCs w:val="24"/>
          <w:lang w:eastAsia="zh-CN" w:bidi="hi-IN"/>
        </w:rPr>
        <w:tab/>
        <w:t>άλλα παράγωγα μέσα.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Κάθε άλλη σύμβαση που προσιδιάζει στις ανωτέρω, όσον αφορά, μεταξύ άλλων, στο κατά πόσον προσδιορίζεται με αναφορά σε άλλους υποκείμενους τίτλους, είναι διαπραγματεύσιμη σε οργανωμένη αγορά ή πολυμερή μηχανισμό διαπραγμάτευσης (ΠΜΔ), υπόκειται σε εκκαθάριση με μετρητά διαθέσιμα ή φυσική παράδοση (πλην παραδόσεων λόγω αδυναμίας πληρωμής ή άλλου γεγονότος που επιφέρει τη λύση της σύμβασης, καθώς και παραδόσεων που προορίζονται για εμπορικούς σκοπούς) ή διακανονισμό μέσω αναγνωρισμένων γραφείων συμψηφισμού ή σε τακτικές κλήσεις για κάλυψη περιθωρίων.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Ως υπεραξία νοείται η διαφορά μεταξύ της τιμής κτήσης που κατέβαλε ο φορολογούμενος και της τιμής πώλησης που εισέπραξε. Τυχόν δαπάνες που συνδέονται άμεσα με την αγορά ή την πώληση των τίτλων συμπεριλαμβάνονται στην τιμή κτήσης και την τιμή πώλησης και δεν προστίθενται ή αφαιρούνται, αντίστοιχα.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Σε περίπτωση που οι μεταβιβαζόμενοι τίτλοι είναι εισηγμένοι σε χρηματιστηριακή αγορά, η τιμή κτήσης και η τιμή πώλησης καθορίζονται από τα δικαιολογητικά έγγραφα συναλλαγών, τα οποία εκδίδει η χρηματιστηριακή εταιρεία ή το πιστωτικό ίδρυμα ή όπως δηλώνονται στην εταιρεία «Ελληνικά Χρηματιστήρια Ανώνυμη Εταιρεία» (Ε.Χ. Α. Ε.) κατά την ημέρα διακανονισμού της συναλλαγής. Σε περίπτωση μεταβίβασης μη εισηγμένων τίτλων, η τιμή πώλησης προσδιορίζεται με βάση την αξία των ιδίων κεφαλαίων της εταιρείας που εκδίδει τους μεταβιβαζόμενους τίτλους κατά το χρόνο της μεταβίβασης ή το τίμημα που αναγράφεται στη σύμβαση μεταβίβασης, εφόσον αυτό είναι υψηλότερο. Η τιμή κτήσης προσδιορίζεται με βάση την αξία των ιδίων κεφαλαίων της εταιρείας που εκδίδει τους μεταβιβαζόμενους τίτλους κατά το χρόνο της μεταβίβασης ή το τίμημα που αναγράφεται στη σύμβαση μεταβίβασης, εφόσον αυτό είναι χαμηλότερο. Αν η τιμή κτήσης δεν μπορεί να προσδιοριστεί θεωρείται ότι είναι μηδενική.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5. </w:t>
      </w:r>
      <w:r w:rsidRPr="003C6A4C">
        <w:rPr>
          <w:rFonts w:ascii="Liberation Serif" w:eastAsia="DejaVu Sans" w:hAnsi="Liberation Serif" w:cs="Lohit Hindi"/>
          <w:sz w:val="24"/>
          <w:szCs w:val="24"/>
          <w:lang w:eastAsia="zh-CN" w:bidi="hi-IN"/>
        </w:rPr>
        <w:tab/>
        <w:t xml:space="preserve">Σε περίπτωση κατά την οποία ο προσδιορισμός της υπεραξίας σύμφωνα με τις ανωτέρω παραγράφους καταλήγει σε αρνητικό ποσό, η εν λόγω ζημία μεταφέρεται επ' αόριστον και συμψηφίζεται μόνο με μελλοντικά κέρδη υπεραξίας, τα οποία υπολογίζονται σύμφωνα με την παράγραφο 2 του παρόντος άρθρου.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6. </w:t>
      </w:r>
      <w:r w:rsidRPr="003C6A4C">
        <w:rPr>
          <w:rFonts w:ascii="Liberation Serif" w:eastAsia="DejaVu Sans" w:hAnsi="Liberation Serif" w:cs="Lohit Hindi"/>
          <w:sz w:val="24"/>
          <w:szCs w:val="24"/>
          <w:lang w:eastAsia="zh-CN" w:bidi="hi-IN"/>
        </w:rPr>
        <w:tab/>
        <w:t xml:space="preserve">Τα κεφαλαιακά κέρδη που προκύπτουν από την ανταλλαγή ομολόγων του Ελληνικού Δημοσίου ή εταιρικών ομολόγων με εγγύηση του Ελληνικού Δημοσίου με άλλους τίτλους κατ' εφαρμογή του προγράμματος συμμετοχής στην αναδιάταξη του ελληνικού χρέους απαλλάσσονται από το φόρο.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7. </w:t>
      </w:r>
      <w:r w:rsidRPr="003C6A4C">
        <w:rPr>
          <w:rFonts w:ascii="Liberation Serif" w:eastAsia="DejaVu Sans" w:hAnsi="Liberation Serif" w:cs="Lohit Hindi"/>
          <w:sz w:val="24"/>
          <w:szCs w:val="24"/>
          <w:lang w:eastAsia="zh-CN" w:bidi="hi-IN"/>
        </w:rPr>
        <w:tab/>
        <w:t xml:space="preserve">Για την υπεραξία που προκύπτει από εισφορά ενεργητικού, ανταλλαγή μετοχών, συγχώνευση ή διάσπαση κατ' εφαρμογή των άρθρων 52, 53 και 54 ισχύουν οι ειδικές διατάξεις αυτών των άρθρων.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Φορολογικός συντελεστής</w:t>
      </w:r>
      <w:r w:rsidRPr="003C6A4C">
        <w:rPr>
          <w:rFonts w:ascii="Liberation Serif" w:eastAsia="DejaVu Sans" w:hAnsi="Liberation Serif" w:cs="Lohit Hindi"/>
          <w:sz w:val="24"/>
          <w:szCs w:val="24"/>
          <w:u w:val="single"/>
          <w:lang w:eastAsia="zh-CN" w:bidi="hi-IN"/>
        </w:rPr>
        <w:t xml:space="preserve"> </w:t>
      </w:r>
      <w:r w:rsidRPr="003C6A4C">
        <w:rPr>
          <w:rFonts w:ascii="Liberation Serif" w:eastAsia="DejaVu Sans" w:hAnsi="Liberation Serif" w:cs="Lohit Hindi"/>
          <w:b/>
          <w:bCs/>
          <w:sz w:val="24"/>
          <w:szCs w:val="24"/>
          <w:lang w:eastAsia="zh-CN" w:bidi="hi-IN"/>
        </w:rPr>
        <w:t>(Άρθρο 43)</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Το εισόδημα από υπεραξία μεταβίβασης κεφαλαίου φορολογείται με συντελεστή δεκαπέντε τοις εκατό (15%).</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lastRenderedPageBreak/>
        <w:t>Αντικείμενο της φορολογίας εισοδήματος νομικών προσώπων και νομικών οντοτήτων</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44)</w:t>
      </w:r>
    </w:p>
    <w:p w:rsidR="003C6A4C" w:rsidRPr="00DA4DDB"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«Φόρος εισοδήματος νομικών προσώπων και νομικών οντοτήτων» είναι ο φόρος που επιβάλλεται ετησίως στα κέρδη που πραγματοποιούν τα νομικά πρόσωπα και οι νομικές οντότητες.</w:t>
      </w:r>
    </w:p>
    <w:p w:rsidR="006620F2" w:rsidRPr="00DA4DDB" w:rsidRDefault="006620F2"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Υποκείμενα του φόρου</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45)</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Σε φόρο εισοδήματος νομικών προσώπων και νομικών οντοτήτων υπόκεινται: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οι κεφαλαιουχικές εταιρείες που συστήθηκαν στην ημεδαπή ή την αλλοδαπή,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οι προσωπικές εταιρείες που συστήθηκαν στην ημεδαπή ή την αλλοδαπή,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τα μη κερδοσκοπικού χαρακτήρα νομικά πρόσωπα δημοσίου ή ιδιωτικού δικαίου που συστήθηκαν στην ημεδαπή ή την αλλοδαπή και στα οποία περιλαμβάνονται και τα κάθε είδους σωματεία και ιδρύματα, με εξαίρεση μόνο τα κάθε είδους έσοδα που πραγματοποιούνται κατά την επιδίωξη της εκπλήρωσης του σκοπού τους, τα οποία δεν αποτελούν αντικείμενο φόρου,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 xml:space="preserve">συνεταιρισμοί και ενώσεις αυτών,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 xml:space="preserve">κοινωνίες αστικού δικαίου, αστικές κερδοσκοπικές ή μη κερδοσκοπικές εταιρείες, συμμετοχικές ή αφανείς εφόσον ασκούν επιχείρηση ή επάγγελμα,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κοινοπραξίες,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ζ) </w:t>
      </w:r>
      <w:r w:rsidRPr="003C6A4C">
        <w:rPr>
          <w:rFonts w:ascii="Liberation Serif" w:eastAsia="DejaVu Sans" w:hAnsi="Liberation Serif" w:cs="Lohit Hindi"/>
          <w:sz w:val="24"/>
          <w:szCs w:val="24"/>
          <w:lang w:eastAsia="zh-CN" w:bidi="hi-IN"/>
        </w:rPr>
        <w:tab/>
        <w:t xml:space="preserve">οι νομικές οντότητες που ορίζονται στο άρθρο 2 του Κ.Φ.Ε. και δεν περιλαμβάνονται σε μια από τις προηγούμενες περιπτώσεις.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Απαλλασσόμενα νομικά πρόσωπα</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46)</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Από το φόρο εισοδήματος απαλλάσσονται: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 xml:space="preserve">οι φορείς γενικής κυβέρνησης με εξαίρεση το εισόδημα που αποκτούν από κεφάλαιο και υπεραξία μεταβίβασης κεφαλαίου,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η Τράπεζα της Ελλάδος,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οι εταιρείες επενδύσεων χαρτοφυλακίου και οι οργανισμοί συλλογικών επενδύσεων σε κινητές αξίες (ΟΣΕΚΑ),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οι διεθνείς οργανισμοί, υπό τον όρο ότι η απαλλαγή από το φόρο προβλέπεται βάσει διεθνούς συμβάσεως που έχει κυρωθεί στην ημεδαπή ή τελεί υπό τον όρο της αμοιβαιότητας,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 xml:space="preserve">το Ταμείο Αξιοποίησης Ιδιωτικής Περιουσίας του Δημοσίου Α. Ε. σύμφωνα με τη νομοθεσία που το διέπει.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Κέρδη από επιχειρηματική δραστηριότητα</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47)</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Το κέρδος από επιχειρηματική δραστηριότητα προσδιορίζεται σύμφωνα με τις διατάξεις του Κεφαλαίου Γ' , του Μέρους Δεύτερου («Φόρος Εισοδήματος Φυσικών Προσώπων») του Κ.Φ.Ε., εκτός από τις περιπτώσεις όπου ορίζεται διαφορετικά στο παρόν κεφάλαιο.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Όλα τα έσοδα που αποκτούν τα νομικά πρόσωπα και οι νομικές οντότητες που αναφέρονται στις περιπτώσεις του άρθρου 45 θεωρούνται έσοδα από επιχειρηματική δραστηριότητα.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 xml:space="preserve">Απαλλαγή </w:t>
      </w:r>
      <w:proofErr w:type="spellStart"/>
      <w:r w:rsidRPr="003C6A4C">
        <w:rPr>
          <w:rFonts w:ascii="Liberation Serif" w:eastAsia="DejaVu Sans" w:hAnsi="Liberation Serif" w:cs="Lohit Hindi"/>
          <w:b/>
          <w:sz w:val="24"/>
          <w:szCs w:val="24"/>
          <w:u w:val="single"/>
          <w:lang w:eastAsia="zh-CN" w:bidi="hi-IN"/>
        </w:rPr>
        <w:t>ενδοομιλικών</w:t>
      </w:r>
      <w:proofErr w:type="spellEnd"/>
      <w:r w:rsidRPr="003C6A4C">
        <w:rPr>
          <w:rFonts w:ascii="Liberation Serif" w:eastAsia="DejaVu Sans" w:hAnsi="Liberation Serif" w:cs="Lohit Hindi"/>
          <w:b/>
          <w:sz w:val="24"/>
          <w:szCs w:val="24"/>
          <w:u w:val="single"/>
          <w:lang w:eastAsia="zh-CN" w:bidi="hi-IN"/>
        </w:rPr>
        <w:t xml:space="preserve"> μερισμάτων</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48)</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Τα </w:t>
      </w:r>
      <w:proofErr w:type="spellStart"/>
      <w:r w:rsidRPr="003C6A4C">
        <w:rPr>
          <w:rFonts w:ascii="Liberation Serif" w:eastAsia="DejaVu Sans" w:hAnsi="Liberation Serif" w:cs="Lohit Hindi"/>
          <w:sz w:val="24"/>
          <w:szCs w:val="24"/>
          <w:lang w:eastAsia="zh-CN" w:bidi="hi-IN"/>
        </w:rPr>
        <w:t>ενδοομιλικά</w:t>
      </w:r>
      <w:proofErr w:type="spellEnd"/>
      <w:r w:rsidRPr="003C6A4C">
        <w:rPr>
          <w:rFonts w:ascii="Liberation Serif" w:eastAsia="DejaVu Sans" w:hAnsi="Liberation Serif" w:cs="Lohit Hindi"/>
          <w:sz w:val="24"/>
          <w:szCs w:val="24"/>
          <w:lang w:eastAsia="zh-CN" w:bidi="hi-IN"/>
        </w:rPr>
        <w:t xml:space="preserve"> μερίσματα που εισπράττει ένα νομικό πρόσωπο ή που είναι φορολογικός κάτοικος Ελλάδας απαλλάσσονται από το φόρο, εφόσον: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ο λήπτης φορολογούμενος κατέχει ελάχιστο ποσοστό συμμετοχής τουλάχιστον δέκα τοις εκατό (10%) της αξίας ή το πλήθος του μετοχικού ή βασικού κεφαλαίου ή των δικαιωμάτων ψήφου του νομικού προσώπου που διανέμει,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το ελάχιστο ποσοστό συμμετοχής </w:t>
      </w:r>
      <w:proofErr w:type="spellStart"/>
      <w:r w:rsidRPr="003C6A4C">
        <w:rPr>
          <w:rFonts w:ascii="Liberation Serif" w:eastAsia="DejaVu Sans" w:hAnsi="Liberation Serif" w:cs="Lohit Hindi"/>
          <w:sz w:val="24"/>
          <w:szCs w:val="24"/>
          <w:lang w:eastAsia="zh-CN" w:bidi="hi-IN"/>
        </w:rPr>
        <w:t>διακρατείται</w:t>
      </w:r>
      <w:proofErr w:type="spellEnd"/>
      <w:r w:rsidRPr="003C6A4C">
        <w:rPr>
          <w:rFonts w:ascii="Liberation Serif" w:eastAsia="DejaVu Sans" w:hAnsi="Liberation Serif" w:cs="Lohit Hindi"/>
          <w:sz w:val="24"/>
          <w:szCs w:val="24"/>
          <w:lang w:eastAsia="zh-CN" w:bidi="hi-IN"/>
        </w:rPr>
        <w:t xml:space="preserve"> επί τουλάχιστον είκοσι τέσσερις (24) μήνες,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το νομικό πρόσωπο που προβαίνει σε διανομή κερδών, τα οποία υπόκεινται σε φόρο, δεν έχει έδρα σε κράτος που περιλαμβάνεται στα μη συνεργάσιμα κράτη σύμφωνα με το άρθρο 65 του Κ.Φ.Ε..</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Η προηγούμενη παράγραφος ισχύει επίσης για νομικά πρόσωπα που δεν είναι φορολογικοί κάτοικοι Ελλάδας, εφόσον το </w:t>
      </w:r>
      <w:proofErr w:type="spellStart"/>
      <w:r w:rsidRPr="003C6A4C">
        <w:rPr>
          <w:rFonts w:ascii="Liberation Serif" w:eastAsia="DejaVu Sans" w:hAnsi="Liberation Serif" w:cs="Lohit Hindi"/>
          <w:sz w:val="24"/>
          <w:szCs w:val="24"/>
          <w:lang w:eastAsia="zh-CN" w:bidi="hi-IN"/>
        </w:rPr>
        <w:t>ενδοομιλικό</w:t>
      </w:r>
      <w:proofErr w:type="spellEnd"/>
      <w:r w:rsidRPr="003C6A4C">
        <w:rPr>
          <w:rFonts w:ascii="Liberation Serif" w:eastAsia="DejaVu Sans" w:hAnsi="Liberation Serif" w:cs="Lohit Hindi"/>
          <w:sz w:val="24"/>
          <w:szCs w:val="24"/>
          <w:lang w:eastAsia="zh-CN" w:bidi="hi-IN"/>
        </w:rPr>
        <w:t xml:space="preserve"> μέρισμα συνδέεται με επιχειρηματικές δραστηριότητες που διεξάγονται από αυτά τα νομικά πρόσωπα εντός ή μέσω μόνιμης εγκατάστασης στην Ελλάδα.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Εάν διανέμονται κέρδη από νομικό πρόσωπο σε λήπτη φορολογούμενο που δεν έχει </w:t>
      </w:r>
      <w:proofErr w:type="spellStart"/>
      <w:r w:rsidRPr="003C6A4C">
        <w:rPr>
          <w:rFonts w:ascii="Liberation Serif" w:eastAsia="DejaVu Sans" w:hAnsi="Liberation Serif" w:cs="Lohit Hindi"/>
          <w:sz w:val="24"/>
          <w:szCs w:val="24"/>
          <w:lang w:eastAsia="zh-CN" w:bidi="hi-IN"/>
        </w:rPr>
        <w:t>διακρατήσει</w:t>
      </w:r>
      <w:proofErr w:type="spellEnd"/>
      <w:r w:rsidRPr="003C6A4C">
        <w:rPr>
          <w:rFonts w:ascii="Liberation Serif" w:eastAsia="DejaVu Sans" w:hAnsi="Liberation Serif" w:cs="Lohit Hindi"/>
          <w:sz w:val="24"/>
          <w:szCs w:val="24"/>
          <w:lang w:eastAsia="zh-CN" w:bidi="hi-IN"/>
        </w:rPr>
        <w:t xml:space="preserve"> το ελάχιστο ποσοστό συμμετοχής επί είκοσι τέσσερις (24) μήνες, αλλά πληροί την προϋπόθεση γ' της παραγράφου 1, καθώς και αυτή της παραγράφου 2, ο λήπτης φορολογούμενος μπορεί προσωρινά να ζητήσει την απαλλαγή που παρέχεται στις εν λόγω παραγράφους, εφόσον παρέχει εγγύηση στη Φορολογική Διοίκηση ίση με το ποσό του φόρου που θα όφειλε να καταβάλει σε περίπτωση μη χορήγησης της απαλλαγής. Η Φορολογική Διοίκηση μπορεί να απαιτήσει την υπέρ αυτής κατάπτωση της εγγύησης, εφόσον ο λήπτης φορολογούμενος δεν </w:t>
      </w:r>
      <w:proofErr w:type="spellStart"/>
      <w:r w:rsidRPr="003C6A4C">
        <w:rPr>
          <w:rFonts w:ascii="Liberation Serif" w:eastAsia="DejaVu Sans" w:hAnsi="Liberation Serif" w:cs="Lohit Hindi"/>
          <w:sz w:val="24"/>
          <w:szCs w:val="24"/>
          <w:lang w:eastAsia="zh-CN" w:bidi="hi-IN"/>
        </w:rPr>
        <w:t>διακρατεί</w:t>
      </w:r>
      <w:proofErr w:type="spellEnd"/>
      <w:r w:rsidRPr="003C6A4C">
        <w:rPr>
          <w:rFonts w:ascii="Liberation Serif" w:eastAsia="DejaVu Sans" w:hAnsi="Liberation Serif" w:cs="Lohit Hindi"/>
          <w:sz w:val="24"/>
          <w:szCs w:val="24"/>
          <w:lang w:eastAsia="zh-CN" w:bidi="hi-IN"/>
        </w:rPr>
        <w:t xml:space="preserve"> το ελάχιστο ποσοστό συμμετοχής επί τουλάχιστον είκοσι τέσσερις (24) μήνες. Η απαλλαγή καθίσταται οριστική και η εγγύηση λήγει κατά την ημερομηνία που συμπληρώνονται είκοσι τέσσερις (24) μήνες </w:t>
      </w:r>
      <w:proofErr w:type="spellStart"/>
      <w:r w:rsidRPr="003C6A4C">
        <w:rPr>
          <w:rFonts w:ascii="Liberation Serif" w:eastAsia="DejaVu Sans" w:hAnsi="Liberation Serif" w:cs="Lohit Hindi"/>
          <w:sz w:val="24"/>
          <w:szCs w:val="24"/>
          <w:lang w:eastAsia="zh-CN" w:bidi="hi-IN"/>
        </w:rPr>
        <w:t>διακράτησης</w:t>
      </w:r>
      <w:proofErr w:type="spellEnd"/>
      <w:r w:rsidRPr="003C6A4C">
        <w:rPr>
          <w:rFonts w:ascii="Liberation Serif" w:eastAsia="DejaVu Sans" w:hAnsi="Liberation Serif" w:cs="Lohit Hindi"/>
          <w:sz w:val="24"/>
          <w:szCs w:val="24"/>
          <w:lang w:eastAsia="zh-CN" w:bidi="hi-IN"/>
        </w:rPr>
        <w:t xml:space="preserve"> του ελάχιστου ποσοστού συμμετοχής.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Εάν το νομικό πρόσωπο που προβαίνει στη διανομή: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περιλαμβάνεται στους τύπους που απαριθμούνται στο Παράρτημα Ι Μέρος Α' της Οδηγίας 2011/96/Ε.Ε., όπως ισχύει,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είναι φορολογικός κάτοικος κράτους - μέλους της Ε.Ε. σύμφωνα με τη νομοθεσία του κράτους αυτού και δεν θεωρείται φορολογικός κάτοικος τρίτου κράτους εκτός Ε.Ε. κατ' εφαρμογή όρων σύμβασης αποφυγής διπλής φορολογίας που έχει συναφθεί με αυτό το τρίτο κράτος,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υπόκειται, χωρίς τη δυνατότητα επιλογής ή απαλλαγής, σε έναν από τους φόρους που αναφέρονται στο Παράρτημα Ι Μέρος Β' της Οδηγίας 2011/96/Ε.Ε. ή σε οποιοδήποτε άλλο φόρο ενδεχομένως στο μέλλον αντικαταστήσει έναν από τους φόρους αυτούς, η προϋπόθεση της περίπτωσης γ' της παραγράφου 1 θεωρείται ότι έχει εκπληρωθεί.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5. </w:t>
      </w:r>
      <w:r w:rsidRPr="003C6A4C">
        <w:rPr>
          <w:rFonts w:ascii="Liberation Serif" w:eastAsia="DejaVu Sans" w:hAnsi="Liberation Serif" w:cs="Lohit Hindi"/>
          <w:sz w:val="24"/>
          <w:szCs w:val="24"/>
          <w:lang w:eastAsia="zh-CN" w:bidi="hi-IN"/>
        </w:rPr>
        <w:tab/>
        <w:t xml:space="preserve">Εάν η διανομή κερδών που αναφέρεται στην παράγραφο 1 και 2 προκύπτει από συμμετοχή σε άλλο νομικό πρόσωπο, ο φορολογούμενος δεν μπορεί να εκπέσει τις επιχειρηματικές δαπάνες που συνδέονται με τη συμμετοχή αυτή.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lastRenderedPageBreak/>
        <w:t>﻿</w:t>
      </w:r>
      <w:r w:rsidRPr="003C6A4C">
        <w:rPr>
          <w:rFonts w:ascii="Liberation Serif" w:eastAsia="DejaVu Sans" w:hAnsi="Liberation Serif" w:cs="Lohit Hindi"/>
          <w:sz w:val="24"/>
          <w:szCs w:val="24"/>
          <w:lang w:eastAsia="zh-CN" w:bidi="hi-IN"/>
        </w:rPr>
        <w:t xml:space="preserve">6. </w:t>
      </w:r>
      <w:r w:rsidRPr="003C6A4C">
        <w:rPr>
          <w:rFonts w:ascii="Liberation Serif" w:eastAsia="DejaVu Sans" w:hAnsi="Liberation Serif" w:cs="Lohit Hindi"/>
          <w:sz w:val="24"/>
          <w:szCs w:val="24"/>
          <w:lang w:eastAsia="zh-CN" w:bidi="hi-IN"/>
        </w:rPr>
        <w:tab/>
        <w:t xml:space="preserve">Με απόφαση του Υπουργού Οικονομικών ορίζονται τα έντυπα εφαρμογής του άρθρου αυτού.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proofErr w:type="spellStart"/>
      <w:r w:rsidRPr="003C6A4C">
        <w:rPr>
          <w:rFonts w:ascii="Liberation Serif" w:eastAsia="DejaVu Sans" w:hAnsi="Liberation Serif" w:cs="Lohit Hindi"/>
          <w:b/>
          <w:sz w:val="24"/>
          <w:szCs w:val="24"/>
          <w:u w:val="single"/>
          <w:lang w:eastAsia="zh-CN" w:bidi="hi-IN"/>
        </w:rPr>
        <w:t>Υποκεφαλαιοδότηση</w:t>
      </w:r>
      <w:proofErr w:type="spellEnd"/>
      <w:r w:rsidRPr="003C6A4C">
        <w:rPr>
          <w:rFonts w:ascii="Liberation Serif" w:eastAsia="DejaVu Sans" w:hAnsi="Liberation Serif" w:cs="Lohit Hindi"/>
          <w:sz w:val="24"/>
          <w:szCs w:val="24"/>
          <w:lang w:eastAsia="zh-CN" w:bidi="hi-IN"/>
        </w:rPr>
        <w:t xml:space="preserve"> (Άρθρο 49)</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Με την επιφύλαξη της παραγράφου 3, οι δαπάνες τόκων δεν αναγνωρίζονται ως εκπιπτόμενες επιχειρηματικές δαπάνες, στο βαθμό που οι πλεονάζουσες δαπάνες τόκων υπερβαίνουν το είκοσι πέντε τοις εκατό (25%) των φορολογητέων κερδών προ τόκων, φόρων και αποσβέσεων (EBITDA). Τα κέρδη προ τόκων, φόρων και αποσβέσεων καθορίζονται με βάση τις οικονομικές καταστάσεις που συντάσσονται σύμφωνα με τους ελληνικούς κανόνες λογιστικής με τις φορολογικές αναπροσαρμογές που προβλέπονται στον Κ.Φ.Ε..</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Ο όρος «πλεονάζουσες δαπάνες τόκων» σημαίνει το πλεόνασμα των δαπανών τόκων έναντι του εισοδήματος από τόκους.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Οι δαπάνες τόκων της παραγράφου 1 αναγνωρίζονται πλήρως ως εκπιπτόμενες επιχειρηματικές δαπάνες, εφόσον η επιχείρηση:</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δεν είναι μέλος ομίλου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το ποσό των εγγεγραμμένων στα βιβλία καθαρών δαπανών τόκων δεν υπερβαίνει το ποσό του ενός εκατομμυρίου (1.000.000) ευρώ το χρόνο.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Κάθε δαπάνη τόκων που δεν εκπίπτει σύμφωνα με την παράγραφο 1 του παρόντος άρθρου μεταφέρεται για πέντε (5) έτη.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5. </w:t>
      </w:r>
      <w:r w:rsidRPr="003C6A4C">
        <w:rPr>
          <w:rFonts w:ascii="Liberation Serif" w:eastAsia="DejaVu Sans" w:hAnsi="Liberation Serif" w:cs="Lohit Hindi"/>
          <w:sz w:val="24"/>
          <w:szCs w:val="24"/>
          <w:lang w:eastAsia="zh-CN" w:bidi="hi-IN"/>
        </w:rPr>
        <w:tab/>
        <w:t xml:space="preserve">Οι διατάξεις των προηγούμενων παραγράφων δεν εφαρμόζονται για τα πιστωτικά ιδρύματα.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proofErr w:type="spellStart"/>
      <w:r w:rsidRPr="003C6A4C">
        <w:rPr>
          <w:rFonts w:ascii="Liberation Serif" w:eastAsia="DejaVu Sans" w:hAnsi="Liberation Serif" w:cs="Lohit Hindi"/>
          <w:b/>
          <w:sz w:val="24"/>
          <w:szCs w:val="24"/>
          <w:u w:val="single"/>
          <w:lang w:eastAsia="zh-CN" w:bidi="hi-IN"/>
        </w:rPr>
        <w:t>Ενδοομιλικές</w:t>
      </w:r>
      <w:proofErr w:type="spellEnd"/>
      <w:r w:rsidRPr="003C6A4C">
        <w:rPr>
          <w:rFonts w:ascii="Liberation Serif" w:eastAsia="DejaVu Sans" w:hAnsi="Liberation Serif" w:cs="Lohit Hindi"/>
          <w:b/>
          <w:sz w:val="24"/>
          <w:szCs w:val="24"/>
          <w:u w:val="single"/>
          <w:lang w:eastAsia="zh-CN" w:bidi="hi-IN"/>
        </w:rPr>
        <w:t xml:space="preserve"> συναλλαγές</w:t>
      </w:r>
      <w:r w:rsidRPr="003C6A4C">
        <w:rPr>
          <w:rFonts w:ascii="Liberation Serif" w:eastAsia="DejaVu Sans" w:hAnsi="Liberation Serif" w:cs="Lohit Hindi"/>
          <w:sz w:val="24"/>
          <w:szCs w:val="24"/>
          <w:u w:val="single"/>
          <w:lang w:eastAsia="zh-CN" w:bidi="hi-IN"/>
        </w:rPr>
        <w:t xml:space="preserve"> </w:t>
      </w:r>
      <w:r w:rsidRPr="003C6A4C">
        <w:rPr>
          <w:rFonts w:ascii="Liberation Serif" w:eastAsia="DejaVu Sans" w:hAnsi="Liberation Serif" w:cs="Lohit Hindi"/>
          <w:b/>
          <w:bCs/>
          <w:sz w:val="24"/>
          <w:szCs w:val="24"/>
          <w:lang w:eastAsia="zh-CN" w:bidi="hi-IN"/>
        </w:rPr>
        <w:t>(Άρθρο 50)</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Όταν πραγματοποιούνται συναλλαγές, μία ή περισσότερες, διεθνείς ή και εγχώριες, με οικονομικούς ή εμπορικούς όρους διαφορετικούς από εκείνους που θα ίσχυαν μεταξύ μη συνδεδεμένων προσώπων (ανεξάρτητων επιχειρήσεων) κατά την έννοια του άρθρου 2 του Κ.Φ.Ε. ή μεταξύ των συνδεδεμένων επιχειρήσεων και τρίτων, οποιαδήποτε κέρδη τα οποία χωρίς τους όρους αυτούς θα είχαν πραγματοποιηθεί από την ημεδαπή επιχείρηση, αλλά τελικά δεν πραγματοποιήθηκαν λόγω των διαφορετικών όρων (αρχή ίσων αποστάσεων), περιλαμβάνονται στα κέρδη της επιχείρησης μόνον στο βαθμό που δεν μειώνουν το ποσό του καταβλητέου φόρου.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Οι διατάξεις της προηγούμενης παραγράφου εφαρμόζονται και ερμηνεύονται σύμφωνα με τις γενικές αρχές και τις κατευθυντήριες γραμμές του ΟΟΣΑ για τις </w:t>
      </w:r>
      <w:proofErr w:type="spellStart"/>
      <w:r w:rsidRPr="003C6A4C">
        <w:rPr>
          <w:rFonts w:ascii="Liberation Serif" w:eastAsia="DejaVu Sans" w:hAnsi="Liberation Serif" w:cs="Lohit Hindi"/>
          <w:sz w:val="24"/>
          <w:szCs w:val="24"/>
          <w:lang w:eastAsia="zh-CN" w:bidi="hi-IN"/>
        </w:rPr>
        <w:t>ενδοομιλικές</w:t>
      </w:r>
      <w:proofErr w:type="spellEnd"/>
      <w:r w:rsidRPr="003C6A4C">
        <w:rPr>
          <w:rFonts w:ascii="Liberation Serif" w:eastAsia="DejaVu Sans" w:hAnsi="Liberation Serif" w:cs="Lohit Hindi"/>
          <w:sz w:val="24"/>
          <w:szCs w:val="24"/>
          <w:lang w:eastAsia="zh-CN" w:bidi="hi-IN"/>
        </w:rPr>
        <w:t xml:space="preserve"> συναλλαγές.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Μεταφορά λειτουργιών</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51)</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Κάθε επιχειρηματική αναδιάρθρωση, η οποία μπορεί να θεωρηθεί ως εγχώρια ή διασυνοριακή αναδιοργάνωση λειτουργιών, περιουσιακών στοιχείων, κινδύνων ή και επιχειρηματικών ευκαιριών, την οποία πραγματοποιούν ή στην οποία εμπλέκονται </w:t>
      </w:r>
      <w:r w:rsidRPr="003C6A4C">
        <w:rPr>
          <w:rFonts w:ascii="Liberation Serif" w:eastAsia="DejaVu Sans" w:hAnsi="Liberation Serif" w:cs="Lohit Hindi"/>
          <w:sz w:val="24"/>
          <w:szCs w:val="24"/>
          <w:lang w:eastAsia="zh-CN" w:bidi="hi-IN"/>
        </w:rPr>
        <w:lastRenderedPageBreak/>
        <w:t>συνδεδεμένα πρόσωπα με συνδεδεμένα κέρδη εμπίπτει στο πεδίο εφαρμογής του παρόντος άρθρου: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«Οι λειτουργίες, τα περιουσιακά στοιχεία, οι κίνδυνοι ή και οι επιχειρηματικές ευκαιρίες που αναδιοργανώνονται, μεταφέρονται ή μεταβιβάζονται» θεωρούνται συνολικά ως «πακέτο μεταβίβασης» για τους σκοπούς του παρόντος άρθρου. Για την εφαρμογή του προηγούμενου εδαφίου λαμβάνονται υπόψη τα περιουσιακά στοιχεία, οι χορηγήσεις αδειών χρήσης, καθώς και οι μεταβιβάσεις περιουσιακών στοιχείων.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Σε περίπτωση κατά την οποία λόγω επιχειρηματικής αναδιάρθρωσης διενεργείται μία συναλλαγή ή σειρά συναλλαγών, οι οποίες συνιστούν μεταβίβαση ή χορήγηση άδειας χρήσης υπεραξίας ή άυλων περιουσιακών στοιχείων, η μεταβίβαση αυτή ή η χορήγηση άδειας χρήσης πρέπει να γίνεται έναντι αντίτιμου σύμφωνα με την αρχή των ίσων αποστάσεων, λαμβάνοντας υπόψη τη συνολική αξία των υποκείμενων περιουσιακών στοιχείων, καθώς και τις σχετικές λειτουργίες και τους κινδύνους («πακέτο μεταβίβασης»).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Στην περίπτωση αυτή περιλαμβάνονται ιδίως μεταβιβάσεις ή χορηγήσεις αδειών χρήσης μεμονωμένων περιουσιακών στοιχείων σε συνδυασμό με λειτουργίες και κινδύνους που πρέπει να θεωρηθούν στενά συνδεδεμένες.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Οι επιχειρηματικές αναδιαρθρώσεις που προβλέπονται στις ανωτέρω περιπτώσεις δεν συνεπιφέρουν καμία αναπροσαρμογή όταν ο φορολογούμενος μπορεί να παράσχει αποδεικτικά στοιχεία που τεκμηριώνουν ότι δεν μεταβιβάστηκαν ούτε χορηγήθηκε άδεια χρήσης για ουσιώδη άυλα στοιχεία ή περιουσιακά στοιχεία και ότι καταβλήθηκε αντίτιμο σύμφωνα με την αρχή των ίσων αποστάσεων, κατά τρόπο ώστε η ανάθεση κινδύνων και λειτουργιών είναι σύμφωνη με την αρχή των ίσων αποστάσεων, με συνεκτίμηση άλλων συγκρίσιμων περιπτώσεων.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 xml:space="preserve">Στην περίπτωση που ο φορολογούμενος δεν μπορεί να παράσχει τα αποδεικτικά στοιχεία που ορίζονται στην περίπτωση γ' , και δεν υπάρχει άλλη συγκρίσιμη συναλλαγή ή σειρά συναλλαγών, καθορίζεται ένα αντίτιμο σύμφωνα με την αρχή των ίσων αποστάσεων με βάση τη συνολική αξία των υποκείμενων περιουσιακών στοιχείων, λειτουργιών και κινδύνων («πακέτου μεταβίβασης») με συνεκτίμηση της αναγόμενης παρούσας αξίας μελλοντικών κερδών που </w:t>
      </w:r>
      <w:proofErr w:type="spellStart"/>
      <w:r w:rsidRPr="003C6A4C">
        <w:rPr>
          <w:rFonts w:ascii="Liberation Serif" w:eastAsia="DejaVu Sans" w:hAnsi="Liberation Serif" w:cs="Lohit Hindi"/>
          <w:sz w:val="24"/>
          <w:szCs w:val="24"/>
          <w:lang w:eastAsia="zh-CN" w:bidi="hi-IN"/>
        </w:rPr>
        <w:t>προσδοκώνται</w:t>
      </w:r>
      <w:proofErr w:type="spellEnd"/>
      <w:r w:rsidRPr="003C6A4C">
        <w:rPr>
          <w:rFonts w:ascii="Liberation Serif" w:eastAsia="DejaVu Sans" w:hAnsi="Liberation Serif" w:cs="Lohit Hindi"/>
          <w:sz w:val="24"/>
          <w:szCs w:val="24"/>
          <w:lang w:eastAsia="zh-CN" w:bidi="hi-IN"/>
        </w:rPr>
        <w:t xml:space="preserve"> από τη μεταβίβαση ως σύνολο και συνδέονται με τη λειτουργία και όλα τα συνδεδεμένα υποκείμενα περιουσιακά στοιχεία. Ο φορολογούμενος μπορεί να χρησιμοποιεί οποιαδήποτε άλλη μέθοδο, εφόσον μπορεί να αποδείξει ότι η συναλλαγή είναι σύμφωνη με την αρχή των ίσων αποστάσεων.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Για τα έτη κατά τα οποία πραγματοποιείται η επιχειρηματική αναδιάρθρωση γίνεται η αντίστοιχη αναπροσαρμογή.</w:t>
      </w:r>
    </w:p>
    <w:p w:rsidR="003C6A4C" w:rsidRPr="003C6A4C" w:rsidRDefault="003C6A4C" w:rsidP="003C6A4C">
      <w:pPr>
        <w:widowControl w:val="0"/>
        <w:suppressAutoHyphens/>
        <w:spacing w:after="0" w:line="240" w:lineRule="auto"/>
        <w:jc w:val="both"/>
        <w:rPr>
          <w:rFonts w:ascii="Liberation Serif" w:eastAsia="DejaVu Sans" w:hAnsi="Liberation Serif" w:cs="Lohit Hindi"/>
          <w:b/>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Εισφορές ενεργητικού έναντι μετοχών</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52)</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Το παρόν άρθρο αφορά σε μεταβιβάσεις κλάδων δραστηριότητας που ορίζονται στην παράγραφο 2, εφόσον επιλεγεί η υπαγωγή σε αυτό από </w:t>
      </w:r>
      <w:proofErr w:type="spellStart"/>
      <w:r w:rsidRPr="003C6A4C">
        <w:rPr>
          <w:rFonts w:ascii="Liberation Serif" w:eastAsia="DejaVu Sans" w:hAnsi="Liberation Serif" w:cs="Lohit Hindi"/>
          <w:sz w:val="24"/>
          <w:szCs w:val="24"/>
          <w:lang w:eastAsia="zh-CN" w:bidi="hi-IN"/>
        </w:rPr>
        <w:t>εισφέρουσες</w:t>
      </w:r>
      <w:proofErr w:type="spellEnd"/>
      <w:r w:rsidRPr="003C6A4C">
        <w:rPr>
          <w:rFonts w:ascii="Liberation Serif" w:eastAsia="DejaVu Sans" w:hAnsi="Liberation Serif" w:cs="Lohit Hindi"/>
          <w:sz w:val="24"/>
          <w:szCs w:val="24"/>
          <w:lang w:eastAsia="zh-CN" w:bidi="hi-IN"/>
        </w:rPr>
        <w:t xml:space="preserve"> ή λήπτριες εταιρείες και πληρούνται οι προϋποθέσεις του παρόντος άρθρου.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Ως «εισφορά ενεργητικού» θεωρείται κάθε πράξη με την οποία μια εταιρεία (εφεξής η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χωρίς να λυθεί, μεταβιβάζει έναν ή περισσότερους κλάδους δραστηριότητας σε άλλη εταιρεία (εφεξής η «λήπτρια εταιρεία»), έναντι της έκδοσης ή μεταβίβασης τίτλων του εταιρικού κεφαλαίου της λήπτριας εταιρείας. Ως «κλάδος δραστηριότητας» θεωρείται το σύνολο των στοιχείων του ενεργητικού και του παθητικού ενός τμήματος μιας επιχείρησης, τα οποία </w:t>
      </w:r>
      <w:r w:rsidRPr="003C6A4C">
        <w:rPr>
          <w:rFonts w:ascii="Liberation Serif" w:eastAsia="DejaVu Sans" w:hAnsi="Liberation Serif" w:cs="Lohit Hindi"/>
          <w:sz w:val="24"/>
          <w:szCs w:val="24"/>
          <w:lang w:eastAsia="zh-CN" w:bidi="hi-IN"/>
        </w:rPr>
        <w:lastRenderedPageBreak/>
        <w:t xml:space="preserve">συνιστούν από οργανωτική άποψη αυτόνομη εκμετάλλευση, δηλαδή ένα σύνολο ικανό να λειτουργήσει αυτοδύναμα. Ως εισφορά ενεργητικού νοείται και η μετατροπή υποκαταστήματος σε θυγατρική εταιρεία.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Κατά την εφαρμογή του παρόντος άρθρου, η εισφορά ενεργητικού δεν συνεπάγεται, κατά τον χρόνο της εισφοράς ενεργητικού, καμία φορολογία των υπεραξιών οι οποίες υπολογίζονται βάσει της διαφοράς μεταξύ της πραγματικής αξίας των μεταβιβαζομένων στοιχείων ενεργητικού και παθητικού και της λογιστικής αξίας τους.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Κατά την εφαρμογή του παρόντος άρθρου, η λήπτρια εταιρεία πραγματοποιεί τις αποσβέσεις των στοιχείων του ενεργητικού σύμφωνα με τους κανόνες που θα ίσχυαν για την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εάν δεν είχε γίνει η εισφορά ενεργητικού.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5. </w:t>
      </w:r>
      <w:r w:rsidRPr="003C6A4C">
        <w:rPr>
          <w:rFonts w:ascii="Liberation Serif" w:eastAsia="DejaVu Sans" w:hAnsi="Liberation Serif" w:cs="Lohit Hindi"/>
          <w:sz w:val="24"/>
          <w:szCs w:val="24"/>
          <w:lang w:eastAsia="zh-CN" w:bidi="hi-IN"/>
        </w:rPr>
        <w:tab/>
        <w:t xml:space="preserve">Κατά την εφαρμογή του παρόντος άρθρου, η λήπτρια εταιρεία μπορεί να αναλάβει αποθεματικά και προβλέψεις που σχημάτισε η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και τα οποία σχετίζονται με τον κλάδο ή τους κλάδους δραστηριότητας που μεταβιβάζονται και τα οποία απολάμβαναν φορολογικές απαλλαγές υπό τις προϋποθέσεις που θα ίσχυαν για την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εάν δεν είχε γίνει η μεταβίβαση. Η λήπτρια εταιρεία αναλαμβάνει τα δικαιώματα και τις υποχρεώσεις της </w:t>
      </w:r>
      <w:proofErr w:type="spellStart"/>
      <w:r w:rsidRPr="003C6A4C">
        <w:rPr>
          <w:rFonts w:ascii="Liberation Serif" w:eastAsia="DejaVu Sans" w:hAnsi="Liberation Serif" w:cs="Lohit Hindi"/>
          <w:sz w:val="24"/>
          <w:szCs w:val="24"/>
          <w:lang w:eastAsia="zh-CN" w:bidi="hi-IN"/>
        </w:rPr>
        <w:t>εισφέρουσας</w:t>
      </w:r>
      <w:proofErr w:type="spellEnd"/>
      <w:r w:rsidRPr="003C6A4C">
        <w:rPr>
          <w:rFonts w:ascii="Liberation Serif" w:eastAsia="DejaVu Sans" w:hAnsi="Liberation Serif" w:cs="Lohit Hindi"/>
          <w:sz w:val="24"/>
          <w:szCs w:val="24"/>
          <w:lang w:eastAsia="zh-CN" w:bidi="hi-IN"/>
        </w:rPr>
        <w:t xml:space="preserve"> εταιρείας ως προς τα εν λόγω αποθεματικά και προβλέψεις.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6. </w:t>
      </w:r>
      <w:r w:rsidRPr="003C6A4C">
        <w:rPr>
          <w:rFonts w:ascii="Liberation Serif" w:eastAsia="DejaVu Sans" w:hAnsi="Liberation Serif" w:cs="Lohit Hindi"/>
          <w:sz w:val="24"/>
          <w:szCs w:val="24"/>
          <w:lang w:eastAsia="zh-CN" w:bidi="hi-IN"/>
        </w:rPr>
        <w:tab/>
        <w:t xml:space="preserve">Κατά την εφαρμογή του παρόντος άρθρου, η λήπτρια εταιρεία μπορεί να μεταφέρει τις ζημίες της </w:t>
      </w:r>
      <w:proofErr w:type="spellStart"/>
      <w:r w:rsidRPr="003C6A4C">
        <w:rPr>
          <w:rFonts w:ascii="Liberation Serif" w:eastAsia="DejaVu Sans" w:hAnsi="Liberation Serif" w:cs="Lohit Hindi"/>
          <w:sz w:val="24"/>
          <w:szCs w:val="24"/>
          <w:lang w:eastAsia="zh-CN" w:bidi="hi-IN"/>
        </w:rPr>
        <w:t>εισφέρουσας</w:t>
      </w:r>
      <w:proofErr w:type="spellEnd"/>
      <w:r w:rsidRPr="003C6A4C">
        <w:rPr>
          <w:rFonts w:ascii="Liberation Serif" w:eastAsia="DejaVu Sans" w:hAnsi="Liberation Serif" w:cs="Lohit Hindi"/>
          <w:sz w:val="24"/>
          <w:szCs w:val="24"/>
          <w:lang w:eastAsia="zh-CN" w:bidi="hi-IN"/>
        </w:rPr>
        <w:t xml:space="preserve"> εταιρείας που σχετίζονται με τον κλάδο ή τους κλάδους δραστηριότητας που μεταβιβάζονται με τις ίδιες προϋποθέσεις που θα ίσχυαν για την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εάν δεν είχε γίνει η μεταβίβαση.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7. </w:t>
      </w:r>
      <w:r w:rsidRPr="003C6A4C">
        <w:rPr>
          <w:rFonts w:ascii="Liberation Serif" w:eastAsia="DejaVu Sans" w:hAnsi="Liberation Serif" w:cs="Lohit Hindi"/>
          <w:sz w:val="24"/>
          <w:szCs w:val="24"/>
          <w:lang w:eastAsia="zh-CN" w:bidi="hi-IN"/>
        </w:rPr>
        <w:tab/>
        <w:t xml:space="preserve">Κατά την εφαρμογή του παρόντος άρθρου, η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αποτιμά τους τίτλους που λαμβάνει από τη λήπτρια εταιρεία στην αγοραία τους αξία κατά το χρόνο της μεταβίβασης.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8. </w:t>
      </w:r>
      <w:r w:rsidRPr="003C6A4C">
        <w:rPr>
          <w:rFonts w:ascii="Liberation Serif" w:eastAsia="DejaVu Sans" w:hAnsi="Liberation Serif" w:cs="Lohit Hindi"/>
          <w:sz w:val="24"/>
          <w:szCs w:val="24"/>
          <w:lang w:eastAsia="zh-CN" w:bidi="hi-IN"/>
        </w:rPr>
        <w:tab/>
        <w:t xml:space="preserve">Το παρόν άρθρο εφαρμόζεται μόνον εφόσον οι </w:t>
      </w:r>
      <w:proofErr w:type="spellStart"/>
      <w:r w:rsidRPr="003C6A4C">
        <w:rPr>
          <w:rFonts w:ascii="Liberation Serif" w:eastAsia="DejaVu Sans" w:hAnsi="Liberation Serif" w:cs="Lohit Hindi"/>
          <w:sz w:val="24"/>
          <w:szCs w:val="24"/>
          <w:lang w:eastAsia="zh-CN" w:bidi="hi-IN"/>
        </w:rPr>
        <w:t>εισφέρουσες</w:t>
      </w:r>
      <w:proofErr w:type="spellEnd"/>
      <w:r w:rsidRPr="003C6A4C">
        <w:rPr>
          <w:rFonts w:ascii="Liberation Serif" w:eastAsia="DejaVu Sans" w:hAnsi="Liberation Serif" w:cs="Lohit Hindi"/>
          <w:sz w:val="24"/>
          <w:szCs w:val="24"/>
          <w:lang w:eastAsia="zh-CN" w:bidi="hi-IN"/>
        </w:rPr>
        <w:t xml:space="preserve"> και οι λήπτριες εταιρείες έχουν τη φορολογική κατοικία τους στην Ελλάδα ή σε άλλο κράτος - μέλος της Ευρωπαϊκής Ένωσης.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9. </w:t>
      </w:r>
      <w:r w:rsidRPr="003C6A4C">
        <w:rPr>
          <w:rFonts w:ascii="Liberation Serif" w:eastAsia="DejaVu Sans" w:hAnsi="Liberation Serif" w:cs="Lohit Hindi"/>
          <w:sz w:val="24"/>
          <w:szCs w:val="24"/>
          <w:lang w:eastAsia="zh-CN" w:bidi="hi-IN"/>
        </w:rPr>
        <w:tab/>
        <w:t>Το παρόν άρθρο εφαρμόζεται: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 xml:space="preserve">στην εισφορά ενεργητικού, εφόσον η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και η λήπτρια εταιρεία είναι και οι δύο φορολογικοί κάτοικοι Ελλάδος,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στην εισφορά ενεργητικού, εφόσον η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είναι φορολογικός κάτοικος άλλου κράτους - μέλους της Ε. Ε. και η λήπτρια εταιρεία είναι φορολογικός κάτοικος Ελλάδος, και με την προϋπόθεση ότι μετά τη μεταβίβαση τα στοιχεία του ενεργητικού, οι υποχρεώσεις, τα αποθεματικά, οι προβλέψεις και οι ζημίες που μεταβιβάζονται δεν συνδέονται με μόνιμη εγκατάσταση εκτός Ελλάδας της λήπτριας εταιρείας,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στην εισφορά ενεργητικού, εφόσον η λήπτρια εταιρεία είναι κάτοικος άλλου κράτους - μέλους της Ε. Ε. και η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είναι φορολογικός κάτοικος Ελλάδος ή άλλου κράτους - μέλους της Ε. Ε. με μόνιμη εγκατάσταση στην Ελλάδα, και με την προϋπόθεση ότι μετά τη μεταβίβαση, τα στοιχεία του ενεργητικού, οι υποχρεώσεις, τα αποθεματικά, οι προβλέψεις και οι ζημίες που μεταβιβάζονται συνδέονται με μόνιμη εγκατάσταση που τηρεί στην Ελλάδα η λήπτρια εταιρεία.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lastRenderedPageBreak/>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10. </w:t>
      </w:r>
      <w:r w:rsidRPr="003C6A4C">
        <w:rPr>
          <w:rFonts w:ascii="Liberation Serif" w:eastAsia="DejaVu Sans" w:hAnsi="Liberation Serif" w:cs="Lohit Hindi"/>
          <w:sz w:val="24"/>
          <w:szCs w:val="24"/>
          <w:lang w:eastAsia="zh-CN" w:bidi="hi-IN"/>
        </w:rPr>
        <w:tab/>
        <w:t xml:space="preserve">Το παρόν άρθρο εφαρμόζεται σε μεταβίβαση κλάδου ή κλάδων δραστηριότητας που συνιστούν μία ή περισσότερες μόνιμες εγκαταστάσεις που ευρίσκονται σε άλλο κράτος - μέλος της Ε.Ε., εφόσον η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είναι φορολογικός κάτοικος Ελλάδος και η λήπτρια εταιρεία είναι κάτοικος άλλου κράτους - μέλους της Ε.Ε., Στην περίπτωση αυτή, δεν εφαρμόζονται οι διατάξεις των παραγράφων 3, 4, 5 και 6, αλλά η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δικαιούται πίστωσης έναντι του ποσού του φόρου που προκύπτει συνεπεία της μεταβίβασης σχετικά με κάθε φόρο που θα επιβάλλονταν σε αυτό το κράτος - μέλος για τη μεταβίβαση, εάν δεν ετύγχαναν εφαρμογής οι διατάξεις της Οδηγίας 2009/133/ΕΚ, όπως ισχύει.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11. </w:t>
      </w:r>
      <w:r w:rsidRPr="003C6A4C">
        <w:rPr>
          <w:rFonts w:ascii="Liberation Serif" w:eastAsia="DejaVu Sans" w:hAnsi="Liberation Serif" w:cs="Lohit Hindi"/>
          <w:sz w:val="24"/>
          <w:szCs w:val="24"/>
          <w:lang w:eastAsia="zh-CN" w:bidi="hi-IN"/>
        </w:rPr>
        <w:tab/>
        <w:t>Στο πεδίο εφαρμογής του παρόντος άρθρου εμπίπτουν οι εταιρείες που: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περιλαμβάνονται στους τύπους που απαριθμούνται στο Παράρτημα Ι Μέρος Α' της Οδηγίας 2009/133/ΕΚ, όπως ισχύει,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είναι φορολογικοί κάτοικοι κράτους - μέλους της Ε.Ε. σύμφωνα με τη νομοθεσία του κράτους αυτού και δεν θεωρούνται φορολογικοί κάτοικοι τρίτου κράτους εκτός Ε.Ε. κατ' εφαρμογή όρων σύμβασης αποφυγής διπλής φορολογίας που έχει συναφθεί με αυτό το τρίτο κράτος,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υπόκεινται, χωρίς τη δυνατότητα επιλογής ή απαλλαγής, σε έναν από τους φόρους που αναφέρονται στο Παράρτημα Ι Μέρος Β' της Οδηγίας 2009/133/ΕΚ ή σε οποιοδήποτε άλλο φόρο ενδεχομένως στο μέλλον αντικαταστήσει έναν από τους φόρους αυτούς.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12. </w:t>
      </w:r>
      <w:r w:rsidRPr="003C6A4C">
        <w:rPr>
          <w:rFonts w:ascii="Liberation Serif" w:eastAsia="DejaVu Sans" w:hAnsi="Liberation Serif" w:cs="Lohit Hindi"/>
          <w:sz w:val="24"/>
          <w:szCs w:val="24"/>
          <w:lang w:eastAsia="zh-CN" w:bidi="hi-IN"/>
        </w:rPr>
        <w:tab/>
        <w:t xml:space="preserve">Η Φορολογική Διοίκηση προκειμένου να αποφευχθεί η καταστρατήγηση των διατάξεων του άρθρου αυτού δύναται να επιβάλλει προϋποθέσεις για την εφαρμογή του. Η λήπτρια εταιρεία υποχρεούται να διατηρήσει τους τίτλους που αποκτήθηκαν από την εισφορά ενεργητικού για χρονικό διάστημα τουλάχιστον τριών (3) ετών, εκτός αν αποδείξει ότι η μεταβίβαση των τίτλων δεν έχει ως σκοπό τη </w:t>
      </w:r>
      <w:proofErr w:type="spellStart"/>
      <w:r w:rsidRPr="003C6A4C">
        <w:rPr>
          <w:rFonts w:ascii="Liberation Serif" w:eastAsia="DejaVu Sans" w:hAnsi="Liberation Serif" w:cs="Lohit Hindi"/>
          <w:sz w:val="24"/>
          <w:szCs w:val="24"/>
          <w:lang w:eastAsia="zh-CN" w:bidi="hi-IN"/>
        </w:rPr>
        <w:t>φοροαποφυγή</w:t>
      </w:r>
      <w:proofErr w:type="spellEnd"/>
      <w:r w:rsidRPr="003C6A4C">
        <w:rPr>
          <w:rFonts w:ascii="Liberation Serif" w:eastAsia="DejaVu Sans" w:hAnsi="Liberation Serif" w:cs="Lohit Hindi"/>
          <w:sz w:val="24"/>
          <w:szCs w:val="24"/>
          <w:lang w:eastAsia="zh-CN" w:bidi="hi-IN"/>
        </w:rPr>
        <w:t xml:space="preserve"> ή φοροδιαφυγή.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13. </w:t>
      </w:r>
      <w:r w:rsidRPr="003C6A4C">
        <w:rPr>
          <w:rFonts w:ascii="Liberation Serif" w:eastAsia="DejaVu Sans" w:hAnsi="Liberation Serif" w:cs="Lohit Hindi"/>
          <w:sz w:val="24"/>
          <w:szCs w:val="24"/>
          <w:lang w:eastAsia="zh-CN" w:bidi="hi-IN"/>
        </w:rPr>
        <w:tab/>
        <w:t xml:space="preserve">Η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και η λήπτρια εταιρεία πρέπει αμφότερες να έχουν το ίδιο φορολογικό καθεστώς.</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Ανταλλαγή μετοχών</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53)</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Το παρόν άρθρο εφαρμόζεται σε μέτοχο ή εταίρο που μέσω ανταλλαγής μετοχών ή εταιρικών μεριδίων, αποκτά τίτλους μιας εταιρείας σε αντάλλαγμα τίτλων άλλης εταιρείας όπως ορίζεται στις επόμενες παραγράφους, εφόσον επιλεγεί η υπαγωγή σε αυτό από τον μέτοχο ή εταίρο και πληρούνται οι προϋποθέσεις του παρόντος άρθρου.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Για τους σκοπούς του παρόντος άρθρου, ως «ανταλλαγή μετοχών» θεωρείται κάθε πράξη με την οποία μία εταιρεία (εφεξής: «η αποκτώσα εταιρεία») αποκτά τίτλους άλλης εταιρείας (εφεξής: «η αποκτώμενη εταιρεία») σε αντάλλαγμα για την έκδοση ή τη μεταβίβαση τίτλων αυτής προς τους μετόχους ή εταίρους της αποκτώμενης εταιρείας, υπό την προϋπόθεση ότι ύστερα από την ανταλλαγή μετοχών η αποκτώσα εταιρεία θα κατέχει τουλάχιστον την πλειοψηφία των δικαιωμάτων ψήφου της αποκτώμενης εταιρείας ή το πενήντα τοις εκατό (50%) και μία μετοχή τουλάχιστον της αξίας του μετοχικού κεφαλαίου της αποκτώμενης εταιρείας. Για το </w:t>
      </w:r>
      <w:r w:rsidRPr="003C6A4C">
        <w:rPr>
          <w:rFonts w:ascii="Liberation Serif" w:eastAsia="DejaVu Sans" w:hAnsi="Liberation Serif" w:cs="Lohit Hindi"/>
          <w:sz w:val="24"/>
          <w:szCs w:val="24"/>
          <w:lang w:eastAsia="zh-CN" w:bidi="hi-IN"/>
        </w:rPr>
        <w:lastRenderedPageBreak/>
        <w:t>σκοπό αυτόν η εξαγορά που πραγματοποιείται από την αποκτώσα εταιρεία μέσω αναγνωρισμένου χρηματιστηρίου αξιών νοείται ως ενιαία συναλλαγή υπό την προϋπόθεση ότι συντελείται εντός περιόδου έξι (6) μηνών.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Στην περίπτωση της ανταλλαγής μετοχών, όπως ορίζεται στην παράγραφο 2, η αποκτώσα εταιρεία μπορεί να προβεί σε χρηματική καταβολή έναντι της έκδοσης ή μεταβίβασης τίτλων, υπό την προϋπόθεση ότι η χρηματική καταβολή δεν θα υπερβαίνει το δέκα (10%) της ονομαστικής αξίας, ή, αν δεν υπάρχει ονομαστική αξία, το δέκα τοις εκατό (10%) της λογιστικής αξίας των τίτλων.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Κατά την εφαρμογή του παρόντος άρθρου, ο μέτοχος ή εταίρος της αποκτώμενης εταιρείας δεν υπόκειται, κατά το χρόνο της ανταλλαγής μετοχών, σε φόρο για την υπεραξία που αποκτά λόγω της ανταλλαγής, με εξαίρεση το τμήμα που αντιστοιχεί, κατ' αναλογία, σε τυχόν χρηματική καταβολή.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5. </w:t>
      </w:r>
      <w:r w:rsidRPr="003C6A4C">
        <w:rPr>
          <w:rFonts w:ascii="Liberation Serif" w:eastAsia="DejaVu Sans" w:hAnsi="Liberation Serif" w:cs="Lohit Hindi"/>
          <w:sz w:val="24"/>
          <w:szCs w:val="24"/>
          <w:lang w:eastAsia="zh-CN" w:bidi="hi-IN"/>
        </w:rPr>
        <w:tab/>
        <w:t xml:space="preserve">Κατά την εφαρμογή του παρόντος άρθρου, ο μέτοχος ή εταίρος δεν αποδίδει στους τίτλους που λαμβάνει ως αντάλλαγμα, μεγαλύτερη αξία από τη λογιστική αξία που είχαν οι ανταλλασσόμενοι τίτλοι αμέσως πριν την ανταλλαγή μετοχών. Η αποκτώσα εταιρεία αποτιμά τους τίτλους που λαμβάνει από τον μέτοχο στην αγοραία τους τιμή κατά το χρόνο της ανταλλαγής.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6. </w:t>
      </w:r>
      <w:r w:rsidRPr="003C6A4C">
        <w:rPr>
          <w:rFonts w:ascii="Liberation Serif" w:eastAsia="DejaVu Sans" w:hAnsi="Liberation Serif" w:cs="Lohit Hindi"/>
          <w:sz w:val="24"/>
          <w:szCs w:val="24"/>
          <w:lang w:eastAsia="zh-CN" w:bidi="hi-IN"/>
        </w:rPr>
        <w:tab/>
        <w:t>Οι διατάξεις του παρόντος άρθρου εφαρμόζονται υπό την προϋπόθεση ότι η αποκτώσα και η αποκτώμενη εταιρεία είναι φορολογικοί κάτοικοι Ελλάδος και/ή άλλου κράτους - μέλους της Ε.Ε.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ο μέτοχος είναι φορολογικός κάτοικος Ελλάδος, 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ο μέτοχος δεν είναι φορολογικός κάτοικος Ελλάδος και κατέχει τόσο τους αρχικούς τίτλους όσο και τους νέους τίτλους - μέσω μόνιμης εγκατάστασης που διατηρεί στην Ελλάδα.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7. </w:t>
      </w:r>
      <w:r w:rsidRPr="003C6A4C">
        <w:rPr>
          <w:rFonts w:ascii="Liberation Serif" w:eastAsia="DejaVu Sans" w:hAnsi="Liberation Serif" w:cs="Lohit Hindi"/>
          <w:sz w:val="24"/>
          <w:szCs w:val="24"/>
          <w:lang w:eastAsia="zh-CN" w:bidi="hi-IN"/>
        </w:rPr>
        <w:tab/>
        <w:t>Στο πεδίο εφαρμογής του παρόντος άρθρου εμπίπτουν οι εταιρείες που:</w:t>
      </w:r>
      <w:r w:rsidRPr="003C6A4C">
        <w:rPr>
          <w:rFonts w:ascii="Liberation Serif" w:eastAsia="DejaVu Sans" w:hAnsi="Liberation Serif" w:cs="Lohit Hindi"/>
          <w:sz w:val="24"/>
          <w:szCs w:val="24"/>
          <w:lang w:eastAsia="zh-CN" w:bidi="hi-IN"/>
        </w:rPr>
        <w:br/>
        <w:t>α) περιλαμβάνονται στους τύπους που απαριθμούνται στο Παράρτημα Ι Μέρος Α' της Οδηγίας 2009/133/ΕΚ, όπως ισχύει,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είναι φορολογικοί κάτοικοι κράτους - μέλους της Ε.Ε. σύμφωνα με τη νομοθεσία του κράτους αυτού και δεν θεωρούνται φορολογικοί κάτοικοι τρίτου κράτους εκτός Ε.Ε. κατ' εφαρμογή όρων σύμβασης αποφυγής διπλής φορολογίας που έχει συναφθεί με αυτό το τρίτο κράτος,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υπόκεινται, χωρίς τη δυνατότητα επιλογής ή απαλλαγής, σε έναν από τους φόρους που αναφέρονται στο Παράρτημα Ι Μέρος Β' της Οδηγίας 2009/133/ΕΚ ή σε οποιοδήποτε άλλο φόρο ενδεχομένως στο μέλλον αντικαταστήσει έναν από τους φόρους αυτούς.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Συγχωνεύσεις και διασπάσεις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54)</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Το παρόν άρθρο εφαρμόζεται σε συγχωνεύσεις και διασπάσεις, όπως ορίζονται στις παραγράφους 2, 3 και 4, εφόσον ζητηθεί από την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και τη λήπτρια εταιρεία ή εταιρείες, ή εφόσον επιλεγεί η υπαγωγή σε αυτό από μέτοχο ή εταίρο της </w:t>
      </w:r>
      <w:proofErr w:type="spellStart"/>
      <w:r w:rsidRPr="003C6A4C">
        <w:rPr>
          <w:rFonts w:ascii="Liberation Serif" w:eastAsia="DejaVu Sans" w:hAnsi="Liberation Serif" w:cs="Lohit Hindi"/>
          <w:sz w:val="24"/>
          <w:szCs w:val="24"/>
          <w:lang w:eastAsia="zh-CN" w:bidi="hi-IN"/>
        </w:rPr>
        <w:t>εισφέρουσας</w:t>
      </w:r>
      <w:proofErr w:type="spellEnd"/>
      <w:r w:rsidRPr="003C6A4C">
        <w:rPr>
          <w:rFonts w:ascii="Liberation Serif" w:eastAsia="DejaVu Sans" w:hAnsi="Liberation Serif" w:cs="Lohit Hindi"/>
          <w:sz w:val="24"/>
          <w:szCs w:val="24"/>
          <w:lang w:eastAsia="zh-CN" w:bidi="hi-IN"/>
        </w:rPr>
        <w:t xml:space="preserve"> εταιρείας, και πληρούνται οι προϋποθέσεις που ορίζονται στις ακόλουθες παραγράφους.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lastRenderedPageBreak/>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Για τους σκοπούς του παρόντος άρθρου ως «συγχώνευση» θεωρείται κάθε πράξη με την οποία: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μία ή περισσότερες εταιρείες (εφεξής: οι «</w:t>
      </w:r>
      <w:proofErr w:type="spellStart"/>
      <w:r w:rsidRPr="003C6A4C">
        <w:rPr>
          <w:rFonts w:ascii="Liberation Serif" w:eastAsia="DejaVu Sans" w:hAnsi="Liberation Serif" w:cs="Lohit Hindi"/>
          <w:sz w:val="24"/>
          <w:szCs w:val="24"/>
          <w:lang w:eastAsia="zh-CN" w:bidi="hi-IN"/>
        </w:rPr>
        <w:t>εισφέρουσες</w:t>
      </w:r>
      <w:proofErr w:type="spellEnd"/>
      <w:r w:rsidRPr="003C6A4C">
        <w:rPr>
          <w:rFonts w:ascii="Liberation Serif" w:eastAsia="DejaVu Sans" w:hAnsi="Liberation Serif" w:cs="Lohit Hindi"/>
          <w:sz w:val="24"/>
          <w:szCs w:val="24"/>
          <w:lang w:eastAsia="zh-CN" w:bidi="hi-IN"/>
        </w:rPr>
        <w:t xml:space="preserve"> εταιρείες»), κατά τη διάλυσή τους χωρίς να τεθούν υπό καθεστώς εκκαθάρισης, μεταβιβάζουν όλα τα στοιχεία του ενεργητικού και του παθητικού τους σε άλλη υφιστάμενη εταιρεία (εφεξής: η «λήπτρια εταιρεία») με αντάλλαγμα την έκδοση ή μεταβίβαση στους μετόχους ή εταίρους της </w:t>
      </w:r>
      <w:proofErr w:type="spellStart"/>
      <w:r w:rsidRPr="003C6A4C">
        <w:rPr>
          <w:rFonts w:ascii="Liberation Serif" w:eastAsia="DejaVu Sans" w:hAnsi="Liberation Serif" w:cs="Lohit Hindi"/>
          <w:sz w:val="24"/>
          <w:szCs w:val="24"/>
          <w:lang w:eastAsia="zh-CN" w:bidi="hi-IN"/>
        </w:rPr>
        <w:t>εισφέρουσας</w:t>
      </w:r>
      <w:proofErr w:type="spellEnd"/>
      <w:r w:rsidRPr="003C6A4C">
        <w:rPr>
          <w:rFonts w:ascii="Liberation Serif" w:eastAsia="DejaVu Sans" w:hAnsi="Liberation Serif" w:cs="Lohit Hindi"/>
          <w:sz w:val="24"/>
          <w:szCs w:val="24"/>
          <w:lang w:eastAsia="zh-CN" w:bidi="hi-IN"/>
        </w:rPr>
        <w:t xml:space="preserve"> εταιρείας τίτλων του εταιρικού κεφαλαίου της λήπτριας εταιρείας,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δύο ή περισσότερες εταιρείες (εφεξής: οι «</w:t>
      </w:r>
      <w:proofErr w:type="spellStart"/>
      <w:r w:rsidRPr="003C6A4C">
        <w:rPr>
          <w:rFonts w:ascii="Liberation Serif" w:eastAsia="DejaVu Sans" w:hAnsi="Liberation Serif" w:cs="Lohit Hindi"/>
          <w:sz w:val="24"/>
          <w:szCs w:val="24"/>
          <w:lang w:eastAsia="zh-CN" w:bidi="hi-IN"/>
        </w:rPr>
        <w:t>εισφέρουσες</w:t>
      </w:r>
      <w:proofErr w:type="spellEnd"/>
      <w:r w:rsidRPr="003C6A4C">
        <w:rPr>
          <w:rFonts w:ascii="Liberation Serif" w:eastAsia="DejaVu Sans" w:hAnsi="Liberation Serif" w:cs="Lohit Hindi"/>
          <w:sz w:val="24"/>
          <w:szCs w:val="24"/>
          <w:lang w:eastAsia="zh-CN" w:bidi="hi-IN"/>
        </w:rPr>
        <w:t xml:space="preserve"> εταιρείες»), κατά τη διάλυσή τους χωρίς να τεθούν υπό καθεστώς εκκαθάρισης, μεταβιβάζουν όλα τα στοιχεία του ενεργητικού και του παθητικού τους σε εταιρεία που συστήνουν (εφεξής: η «λήπτρια εταιρεία») με αντάλλαγμα την έκδοση ή τη μεταβίβαση στους μετόχους ή εταίρους της </w:t>
      </w:r>
      <w:proofErr w:type="spellStart"/>
      <w:r w:rsidRPr="003C6A4C">
        <w:rPr>
          <w:rFonts w:ascii="Liberation Serif" w:eastAsia="DejaVu Sans" w:hAnsi="Liberation Serif" w:cs="Lohit Hindi"/>
          <w:sz w:val="24"/>
          <w:szCs w:val="24"/>
          <w:lang w:eastAsia="zh-CN" w:bidi="hi-IN"/>
        </w:rPr>
        <w:t>εισφέρουσας</w:t>
      </w:r>
      <w:proofErr w:type="spellEnd"/>
      <w:r w:rsidRPr="003C6A4C">
        <w:rPr>
          <w:rFonts w:ascii="Liberation Serif" w:eastAsia="DejaVu Sans" w:hAnsi="Liberation Serif" w:cs="Lohit Hindi"/>
          <w:sz w:val="24"/>
          <w:szCs w:val="24"/>
          <w:lang w:eastAsia="zh-CN" w:bidi="hi-IN"/>
        </w:rPr>
        <w:t xml:space="preserve"> εταιρείας τίτλων του εταιρικού κεφαλαίου της λήπτριας εταιρείας.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Για τους σκοπούς του παρόντος άρθρου ως «διάσπαση» θεωρείται κάθε πράξη με την οποία: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μία εταιρεία (εφεξής: η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κατά τη διάλυσή της χωρίς να τεθεί σε καθεστώς εκκαθάρισης, μεταβιβάζει όλα τα στοιχεία του ενεργητικού και του παθητικού της σε δύο ή περισσότερες υφιστάμενες ή νέες εταιρείες (εφεξής: οι λήπτριες εταιρείες) με αντάλλαγμα την κατ' αναλογία (</w:t>
      </w:r>
      <w:proofErr w:type="spellStart"/>
      <w:r w:rsidRPr="003C6A4C">
        <w:rPr>
          <w:rFonts w:ascii="Liberation Serif" w:eastAsia="DejaVu Sans" w:hAnsi="Liberation Serif" w:cs="Lohit Hindi"/>
          <w:sz w:val="24"/>
          <w:szCs w:val="24"/>
          <w:lang w:eastAsia="zh-CN" w:bidi="hi-IN"/>
        </w:rPr>
        <w:t>pro</w:t>
      </w:r>
      <w:proofErr w:type="spellEnd"/>
      <w:r w:rsidRPr="003C6A4C">
        <w:rPr>
          <w:rFonts w:ascii="Liberation Serif" w:eastAsia="DejaVu Sans" w:hAnsi="Liberation Serif" w:cs="Lohit Hindi"/>
          <w:sz w:val="24"/>
          <w:szCs w:val="24"/>
          <w:lang w:eastAsia="zh-CN" w:bidi="hi-IN"/>
        </w:rPr>
        <w:t xml:space="preserve"> </w:t>
      </w:r>
      <w:proofErr w:type="spellStart"/>
      <w:r w:rsidRPr="003C6A4C">
        <w:rPr>
          <w:rFonts w:ascii="Liberation Serif" w:eastAsia="DejaVu Sans" w:hAnsi="Liberation Serif" w:cs="Lohit Hindi"/>
          <w:sz w:val="24"/>
          <w:szCs w:val="24"/>
          <w:lang w:eastAsia="zh-CN" w:bidi="hi-IN"/>
        </w:rPr>
        <w:t>rata</w:t>
      </w:r>
      <w:proofErr w:type="spellEnd"/>
      <w:r w:rsidRPr="003C6A4C">
        <w:rPr>
          <w:rFonts w:ascii="Liberation Serif" w:eastAsia="DejaVu Sans" w:hAnsi="Liberation Serif" w:cs="Lohit Hindi"/>
          <w:sz w:val="24"/>
          <w:szCs w:val="24"/>
          <w:lang w:eastAsia="zh-CN" w:bidi="hi-IN"/>
        </w:rPr>
        <w:t>) έκδοση ή μεταβίβαση στους μετόχους ή εταίρους της τίτλων του εταιρικού κεφαλαίου των ληπτριών εταιρειών,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μία εταιρεία (εφεξής: η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μεταβιβάζει χωρίς να λυθεί έναν ή περισσότερους κλάδους δραστηριότητας σε μία ή περισσότερες υφιστάμενες ή νέες εταιρείες (εφεξής: οι «λήπτριες εταιρείες»), αφήνοντας τουλάχιστον έναν κλάδο δραστηριότητας στην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με αντάλλαγμα την κατ' αναλογία (</w:t>
      </w:r>
      <w:proofErr w:type="spellStart"/>
      <w:r w:rsidRPr="003C6A4C">
        <w:rPr>
          <w:rFonts w:ascii="Liberation Serif" w:eastAsia="DejaVu Sans" w:hAnsi="Liberation Serif" w:cs="Lohit Hindi"/>
          <w:sz w:val="24"/>
          <w:szCs w:val="24"/>
          <w:lang w:eastAsia="zh-CN" w:bidi="hi-IN"/>
        </w:rPr>
        <w:t>pro</w:t>
      </w:r>
      <w:proofErr w:type="spellEnd"/>
      <w:r w:rsidRPr="003C6A4C">
        <w:rPr>
          <w:rFonts w:ascii="Liberation Serif" w:eastAsia="DejaVu Sans" w:hAnsi="Liberation Serif" w:cs="Lohit Hindi"/>
          <w:sz w:val="24"/>
          <w:szCs w:val="24"/>
          <w:lang w:eastAsia="zh-CN" w:bidi="hi-IN"/>
        </w:rPr>
        <w:t xml:space="preserve"> </w:t>
      </w:r>
      <w:proofErr w:type="spellStart"/>
      <w:r w:rsidRPr="003C6A4C">
        <w:rPr>
          <w:rFonts w:ascii="Liberation Serif" w:eastAsia="DejaVu Sans" w:hAnsi="Liberation Serif" w:cs="Lohit Hindi"/>
          <w:sz w:val="24"/>
          <w:szCs w:val="24"/>
          <w:lang w:eastAsia="zh-CN" w:bidi="hi-IN"/>
        </w:rPr>
        <w:t>rata</w:t>
      </w:r>
      <w:proofErr w:type="spellEnd"/>
      <w:r w:rsidRPr="003C6A4C">
        <w:rPr>
          <w:rFonts w:ascii="Liberation Serif" w:eastAsia="DejaVu Sans" w:hAnsi="Liberation Serif" w:cs="Lohit Hindi"/>
          <w:sz w:val="24"/>
          <w:szCs w:val="24"/>
          <w:lang w:eastAsia="zh-CN" w:bidi="hi-IN"/>
        </w:rPr>
        <w:t xml:space="preserve">) έκδοση ή μεταβίβαση στους μετόχους ή εταίρους της ή τίτλων του εταιρικού κεφαλαίου των ληπτριών εταιρειών. Ως κλάδος δραστηριότητας θεωρείται το σύνολο των στοιχείων του ενεργητικού και παθητικού ενός τμήματος μιας εταιρείας, τα οποία συνιστούν από οργανωτική άποψη αυτόνομη εκμετάλλευση, δηλαδή ένα σύνολο ικανό να λειτουργήσει αυτοδύναμα.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Σε περίπτωση συγχώνευσης ή διάσπασης, σύμφωνα με τις παραγράφους 2 και 3, μπορεί να λάβει χώρα πρόσθετη χρηματική καταβολή από τη λήπτρια εταιρεία ή εταιρείες πέραν της έκδοσης ή μεταβίβασης τίτλων, με την προϋπόθεση ότι η χρηματική καταβολή δεν υπερβαίνει το δέκα τοις εκατό (10%) της ονομαστικής αξίας, ή αν δεν υπάρχει ονομαστική αξία, το δέκα τοις εκατό (10%) της λογιστικής αξίας των τίτλων.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5. </w:t>
      </w:r>
      <w:r w:rsidRPr="003C6A4C">
        <w:rPr>
          <w:rFonts w:ascii="Liberation Serif" w:eastAsia="DejaVu Sans" w:hAnsi="Liberation Serif" w:cs="Lohit Hindi"/>
          <w:sz w:val="24"/>
          <w:szCs w:val="24"/>
          <w:lang w:eastAsia="zh-CN" w:bidi="hi-IN"/>
        </w:rPr>
        <w:tab/>
        <w:t xml:space="preserve">Οι διατάξεις του παρόντος άρθρου εφαρμόζονται μόνον εφόσον η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ή εταιρείες και η λήπτρια εταιρεία ή εταιρείες είναι φορολογικοί κάτοικοι Ελλάδος και/ή άλλου κράτους - μέλους της Ε.Ε..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6. </w:t>
      </w:r>
      <w:r w:rsidRPr="003C6A4C">
        <w:rPr>
          <w:rFonts w:ascii="Liberation Serif" w:eastAsia="DejaVu Sans" w:hAnsi="Liberation Serif" w:cs="Lohit Hindi"/>
          <w:sz w:val="24"/>
          <w:szCs w:val="24"/>
          <w:lang w:eastAsia="zh-CN" w:bidi="hi-IN"/>
        </w:rPr>
        <w:tab/>
        <w:t>Στο πεδίο εφαρμογής του παρόντος άρθρου εμπίπτουν οι εταιρείες που: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περιλαμβάνονται στους τύπους που απαριθμούνται στο Παράρτημα Ι Μέρος Α της Οδηγίας 2009/133/ΕΚ, όπως ισχύει,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είναι φορολογικοί κάτοικοι κράτους - μέλους της Ε.Ε. σύμφωνα με τη νομοθεσία του κράτους αυτού και δεν θεωρούνται φορολογικοί κάτοικοι τρίτου </w:t>
      </w:r>
      <w:r w:rsidRPr="003C6A4C">
        <w:rPr>
          <w:rFonts w:ascii="Liberation Serif" w:eastAsia="DejaVu Sans" w:hAnsi="Liberation Serif" w:cs="Lohit Hindi"/>
          <w:sz w:val="24"/>
          <w:szCs w:val="24"/>
          <w:lang w:eastAsia="zh-CN" w:bidi="hi-IN"/>
        </w:rPr>
        <w:lastRenderedPageBreak/>
        <w:t>κράτους εκτός Ε.Ε. κατ' εφαρμογή όρων σύμβασης αποφυγής διπλής φορολογίας που έχει συναφθεί με αυτό το τρίτο κράτος,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υπόκεινται, χωρίς τη δυνατότητα επιλογής ή απαλλαγής, σε έναν από τους φόρους που αναφέρονται στο Παράρτημα Ι Μέρος Β της Οδηγίας 2009/133/ΕΚ ή σε οποιοδήποτε άλλο φόρο ενδεχομένως στο μέλλον αντικαταστήσει έναν από τους φόρους αυτούς.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7. </w:t>
      </w:r>
      <w:r w:rsidRPr="003C6A4C">
        <w:rPr>
          <w:rFonts w:ascii="Liberation Serif" w:eastAsia="DejaVu Sans" w:hAnsi="Liberation Serif" w:cs="Lohit Hindi"/>
          <w:sz w:val="24"/>
          <w:szCs w:val="24"/>
          <w:lang w:eastAsia="zh-CN" w:bidi="hi-IN"/>
        </w:rPr>
        <w:tab/>
        <w:t xml:space="preserve">Όπου στο παρόν άρθρο γίνεται αναφορά σε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ή σε λήπτρια εταιρεία, αυτή ισχύει και για δύο ή περισσότερες </w:t>
      </w:r>
      <w:proofErr w:type="spellStart"/>
      <w:r w:rsidRPr="003C6A4C">
        <w:rPr>
          <w:rFonts w:ascii="Liberation Serif" w:eastAsia="DejaVu Sans" w:hAnsi="Liberation Serif" w:cs="Lohit Hindi"/>
          <w:sz w:val="24"/>
          <w:szCs w:val="24"/>
          <w:lang w:eastAsia="zh-CN" w:bidi="hi-IN"/>
        </w:rPr>
        <w:t>εισφέρουσες</w:t>
      </w:r>
      <w:proofErr w:type="spellEnd"/>
      <w:r w:rsidRPr="003C6A4C">
        <w:rPr>
          <w:rFonts w:ascii="Liberation Serif" w:eastAsia="DejaVu Sans" w:hAnsi="Liberation Serif" w:cs="Lohit Hindi"/>
          <w:sz w:val="24"/>
          <w:szCs w:val="24"/>
          <w:lang w:eastAsia="zh-CN" w:bidi="hi-IN"/>
        </w:rPr>
        <w:t xml:space="preserve"> ή λήπτριες εταιρείες.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8. </w:t>
      </w:r>
      <w:r w:rsidRPr="003C6A4C">
        <w:rPr>
          <w:rFonts w:ascii="Liberation Serif" w:eastAsia="DejaVu Sans" w:hAnsi="Liberation Serif" w:cs="Lohit Hindi"/>
          <w:sz w:val="24"/>
          <w:szCs w:val="24"/>
          <w:lang w:eastAsia="zh-CN" w:bidi="hi-IN"/>
        </w:rPr>
        <w:tab/>
        <w:t xml:space="preserve">Κατά την εφαρμογή του παρόντος άρθρου, η συγχώνευση ή η διάσπαση δεν συνεπάγεται, κατά τον χρόνο της συγχώνευσης ή της διάσπασης, καμία φορολογία των υπεραξιών οι οποίες υπολογίζονται βάσει της διαφοράς μεταξύ της πραγματικής αξίας των μεταβιβαζομένων στοιχείων ενεργητικού και παθητικού και της λογιστικής αξίας τους. </w:t>
      </w:r>
    </w:p>
    <w:p w:rsidR="003C6A4C" w:rsidRPr="003C6A4C" w:rsidRDefault="003C6A4C" w:rsidP="003C6A4C">
      <w:pPr>
        <w:widowControl w:val="0"/>
        <w:suppressAutoHyphens/>
        <w:spacing w:after="0" w:line="240" w:lineRule="auto"/>
        <w:jc w:val="both"/>
        <w:rPr>
          <w:rFonts w:ascii="Liberation Serif" w:eastAsia="DejaVu Sans" w:hAnsi="Liberation Serif" w:cs="Times"/>
          <w:sz w:val="24"/>
          <w:szCs w:val="24"/>
          <w:cs/>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9. </w:t>
      </w:r>
      <w:r w:rsidRPr="003C6A4C">
        <w:rPr>
          <w:rFonts w:ascii="Liberation Serif" w:eastAsia="DejaVu Sans" w:hAnsi="Liberation Serif" w:cs="Lohit Hindi"/>
          <w:sz w:val="24"/>
          <w:szCs w:val="24"/>
          <w:lang w:eastAsia="zh-CN" w:bidi="hi-IN"/>
        </w:rPr>
        <w:tab/>
        <w:t xml:space="preserve">Η λήπτρια εταιρεία διενεργεί αποσβέσεις των στοιχείων του ενεργητικού σύμφωνα με τους κανόνες που θα ίσχυαν για την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εάν δεν είχε λάβει χώρα η συγχώνευση ή η διάσπαση.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10. </w:t>
      </w:r>
      <w:r w:rsidRPr="003C6A4C">
        <w:rPr>
          <w:rFonts w:ascii="Liberation Serif" w:eastAsia="DejaVu Sans" w:hAnsi="Liberation Serif" w:cs="Lohit Hindi"/>
          <w:sz w:val="24"/>
          <w:szCs w:val="24"/>
          <w:lang w:eastAsia="zh-CN" w:bidi="hi-IN"/>
        </w:rPr>
        <w:tab/>
        <w:t xml:space="preserve">Κατά την εφαρμογή του παρόντος άρθρου, η λήπτρια εταιρεία μπορεί να μεταφέρει τα αποθεματικά και τις προβλέψεις που σχηματίστηκαν από την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με τις φορολογικές απαλλαγές και τους όρους που θα ίσχυαν για την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εάν η μεταβίβαση δεν είχε λάβει χώρα. Η λήπτρια εταιρεία αναλαμβάνει τα δικαιώματα και τις υποχρεώσεις της </w:t>
      </w:r>
      <w:proofErr w:type="spellStart"/>
      <w:r w:rsidRPr="003C6A4C">
        <w:rPr>
          <w:rFonts w:ascii="Liberation Serif" w:eastAsia="DejaVu Sans" w:hAnsi="Liberation Serif" w:cs="Lohit Hindi"/>
          <w:sz w:val="24"/>
          <w:szCs w:val="24"/>
          <w:lang w:eastAsia="zh-CN" w:bidi="hi-IN"/>
        </w:rPr>
        <w:t>εισφέρουσας</w:t>
      </w:r>
      <w:proofErr w:type="spellEnd"/>
      <w:r w:rsidRPr="003C6A4C">
        <w:rPr>
          <w:rFonts w:ascii="Liberation Serif" w:eastAsia="DejaVu Sans" w:hAnsi="Liberation Serif" w:cs="Lohit Hindi"/>
          <w:sz w:val="24"/>
          <w:szCs w:val="24"/>
          <w:lang w:eastAsia="zh-CN" w:bidi="hi-IN"/>
        </w:rPr>
        <w:t xml:space="preserve"> εταιρείας ως προς τα εν λόγω αποθεματικά και προβλέψεις.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11. </w:t>
      </w:r>
      <w:r w:rsidRPr="003C6A4C">
        <w:rPr>
          <w:rFonts w:ascii="Liberation Serif" w:eastAsia="DejaVu Sans" w:hAnsi="Liberation Serif" w:cs="Lohit Hindi"/>
          <w:sz w:val="24"/>
          <w:szCs w:val="24"/>
          <w:lang w:eastAsia="zh-CN" w:bidi="hi-IN"/>
        </w:rPr>
        <w:tab/>
        <w:t xml:space="preserve">Κατά την εφαρμογή του παρόντος άρθρου, η λήπτρια εταιρεία μπορεί να μεταφέρει τις ζημίες της </w:t>
      </w:r>
      <w:proofErr w:type="spellStart"/>
      <w:r w:rsidRPr="003C6A4C">
        <w:rPr>
          <w:rFonts w:ascii="Liberation Serif" w:eastAsia="DejaVu Sans" w:hAnsi="Liberation Serif" w:cs="Lohit Hindi"/>
          <w:sz w:val="24"/>
          <w:szCs w:val="24"/>
          <w:lang w:eastAsia="zh-CN" w:bidi="hi-IN"/>
        </w:rPr>
        <w:t>εισφέρουσας</w:t>
      </w:r>
      <w:proofErr w:type="spellEnd"/>
      <w:r w:rsidRPr="003C6A4C">
        <w:rPr>
          <w:rFonts w:ascii="Liberation Serif" w:eastAsia="DejaVu Sans" w:hAnsi="Liberation Serif" w:cs="Lohit Hindi"/>
          <w:sz w:val="24"/>
          <w:szCs w:val="24"/>
          <w:lang w:eastAsia="zh-CN" w:bidi="hi-IN"/>
        </w:rPr>
        <w:t xml:space="preserve"> εταιρείας, υπό τους ίδιους όρους που θα ίσχυαν για την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εάν η συγχώνευση ή η διάσπαση δεν είχε λάβει χώρα.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12. </w:t>
      </w:r>
      <w:r w:rsidRPr="003C6A4C">
        <w:rPr>
          <w:rFonts w:ascii="Liberation Serif" w:eastAsia="DejaVu Sans" w:hAnsi="Liberation Serif" w:cs="Lohit Hindi"/>
          <w:sz w:val="24"/>
          <w:szCs w:val="24"/>
          <w:lang w:eastAsia="zh-CN" w:bidi="hi-IN"/>
        </w:rPr>
        <w:tab/>
        <w:t xml:space="preserve">Κατά την εφαρμογή του παρόντος άρθρου, αν η λήπτρια εταιρεία συμμετέχει στο εταιρικό κεφάλαιο της </w:t>
      </w:r>
      <w:proofErr w:type="spellStart"/>
      <w:r w:rsidRPr="003C6A4C">
        <w:rPr>
          <w:rFonts w:ascii="Liberation Serif" w:eastAsia="DejaVu Sans" w:hAnsi="Liberation Serif" w:cs="Lohit Hindi"/>
          <w:sz w:val="24"/>
          <w:szCs w:val="24"/>
          <w:lang w:eastAsia="zh-CN" w:bidi="hi-IN"/>
        </w:rPr>
        <w:t>εισφέρουσας</w:t>
      </w:r>
      <w:proofErr w:type="spellEnd"/>
      <w:r w:rsidRPr="003C6A4C">
        <w:rPr>
          <w:rFonts w:ascii="Liberation Serif" w:eastAsia="DejaVu Sans" w:hAnsi="Liberation Serif" w:cs="Lohit Hindi"/>
          <w:sz w:val="24"/>
          <w:szCs w:val="24"/>
          <w:lang w:eastAsia="zh-CN" w:bidi="hi-IN"/>
        </w:rPr>
        <w:t xml:space="preserve"> εταιρείας απαλλάσσεται από το φόρο για κάθε υπεραξία που προκύπτει λόγω της ακύρωσης αυτής της συμμετοχής.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13. </w:t>
      </w:r>
      <w:r w:rsidRPr="003C6A4C">
        <w:rPr>
          <w:rFonts w:ascii="Liberation Serif" w:eastAsia="DejaVu Sans" w:hAnsi="Liberation Serif" w:cs="Lohit Hindi"/>
          <w:sz w:val="24"/>
          <w:szCs w:val="24"/>
          <w:lang w:eastAsia="zh-CN" w:bidi="hi-IN"/>
        </w:rPr>
        <w:tab/>
        <w:t>Οι διατάξεις του παρόντος άρθρου μπορεί να εφαρμοστούν για τη μεταβίβαση στοιχείων ενεργητικού και παθητικού:</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 xml:space="preserve">στη μεταβίβαση κλάδου ή κλάδων δραστηριότητας που βρίσκονται στην Ελλάδα ή σε άλλο κράτος - μέλος της Ε.Ε., εφόσον η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και η λήπτρια εταιρεία είναι και οι δύο φορολογικοί κάτοικοι Ελλάδος,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εφόσον η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είναι φορολογικός κάτοικος άλλου κράτους - μέλους της Ε.Ε., και η λήπτρια εταιρεία είναι κάτοικος Ελλάδος, στο βαθμό που μετά τη συγχώνευση ή τη διάσπαση τα στοιχεία του ενεργητικού, οι υποχρεώσεις, τα αποθεματικά, οι προβλέψεις και οι ζημίες που μεταβιβάζονται δεν συνδέονται με εκτός Ελλάδος μόνιμη εγκατάσταση της λήπτριας εταιρείας,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εφόσον η λήπτρια εταιρεία είναι φορολογικός κάτοικος άλλου κράτους - μέλους της Ε.Ε. και η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είναι φορολογικός κάτοικος Ελλάδος ή άλλου κράτους - μέλους της Ε. Ε., στο βαθμό που μετά τη συγχώνευση ή τη διάσπαση τα στοιχεία του ενεργητικού, οι υποχρεώσεις, τα αποθεματικά, οι προβλέψεις και οι ζημίες που μεταβιβάζονται συνδέονται με μόνιμη εγκατάσταση </w:t>
      </w:r>
      <w:r w:rsidRPr="003C6A4C">
        <w:rPr>
          <w:rFonts w:ascii="Liberation Serif" w:eastAsia="DejaVu Sans" w:hAnsi="Liberation Serif" w:cs="Lohit Hindi"/>
          <w:sz w:val="24"/>
          <w:szCs w:val="24"/>
          <w:lang w:eastAsia="zh-CN" w:bidi="hi-IN"/>
        </w:rPr>
        <w:lastRenderedPageBreak/>
        <w:t xml:space="preserve">στην Ελλάδα της λήπτριας εταιρείας.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14. </w:t>
      </w:r>
      <w:r w:rsidRPr="003C6A4C">
        <w:rPr>
          <w:rFonts w:ascii="Liberation Serif" w:eastAsia="DejaVu Sans" w:hAnsi="Liberation Serif" w:cs="Lohit Hindi"/>
          <w:sz w:val="24"/>
          <w:szCs w:val="24"/>
          <w:lang w:eastAsia="zh-CN" w:bidi="hi-IN"/>
        </w:rPr>
        <w:tab/>
        <w:t xml:space="preserve">Οι διατάξεις του παρόντος άρθρου μπορεί να εφαρμοστούν εφόσον η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είναι φορολογικός κάτοικος Ελλάδος και η λήπτρια εταιρεία είναι κάτοικος άλλου κράτους - μέλους της Ε.Ε., στο βαθμό που η συγχώνευση ή η διάσπαση επιφέρει τη μεταβίβαση κλάδου δραστηριότητας που συνιστά μόνιμη εγκατάσταση σε άλλο κράτος - μέλος της Ε.Ε.. Σε αυτή την περίπτωση, δεν εφαρμόζονται οι διατάξεις των παραγράφων 5, 6, 7 και 8, αλλά η </w:t>
      </w:r>
      <w:proofErr w:type="spellStart"/>
      <w:r w:rsidRPr="003C6A4C">
        <w:rPr>
          <w:rFonts w:ascii="Liberation Serif" w:eastAsia="DejaVu Sans" w:hAnsi="Liberation Serif" w:cs="Lohit Hindi"/>
          <w:sz w:val="24"/>
          <w:szCs w:val="24"/>
          <w:lang w:eastAsia="zh-CN" w:bidi="hi-IN"/>
        </w:rPr>
        <w:t>εισφέρουσα</w:t>
      </w:r>
      <w:proofErr w:type="spellEnd"/>
      <w:r w:rsidRPr="003C6A4C">
        <w:rPr>
          <w:rFonts w:ascii="Liberation Serif" w:eastAsia="DejaVu Sans" w:hAnsi="Liberation Serif" w:cs="Lohit Hindi"/>
          <w:sz w:val="24"/>
          <w:szCs w:val="24"/>
          <w:lang w:eastAsia="zh-CN" w:bidi="hi-IN"/>
        </w:rPr>
        <w:t xml:space="preserve"> εταιρεία δικαιούται πίστωσης έναντι του ποσού του φόρου που προκύπτει ως αποτέλεσμα της συγχώνευσης ή διάσπασης σε σχέση με κάθε φόρο που θα επιβαλλόταν στο εν λόγω κράτος - μέλος της Ε.Ε. στο οποίο βρίσκεται η μόνιμη εγκατάσταση ως αποτέλεσμα της συγχώνευσης ή διάσπασης, εάν δεν ετύγχαναν εφαρμογής οι διατάξεις της Οδηγίας 2009/133/ΕΚ όπως ισχύει.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15. </w:t>
      </w:r>
      <w:r w:rsidRPr="003C6A4C">
        <w:rPr>
          <w:rFonts w:ascii="Liberation Serif" w:eastAsia="DejaVu Sans" w:hAnsi="Liberation Serif" w:cs="Lohit Hindi"/>
          <w:sz w:val="24"/>
          <w:szCs w:val="24"/>
          <w:lang w:eastAsia="zh-CN" w:bidi="hi-IN"/>
        </w:rPr>
        <w:tab/>
        <w:t xml:space="preserve">Κατά την εφαρμογή του παρόντος άρθρου, ο μέτοχος ή εταίρος της </w:t>
      </w:r>
      <w:proofErr w:type="spellStart"/>
      <w:r w:rsidRPr="003C6A4C">
        <w:rPr>
          <w:rFonts w:ascii="Liberation Serif" w:eastAsia="DejaVu Sans" w:hAnsi="Liberation Serif" w:cs="Lohit Hindi"/>
          <w:sz w:val="24"/>
          <w:szCs w:val="24"/>
          <w:lang w:eastAsia="zh-CN" w:bidi="hi-IN"/>
        </w:rPr>
        <w:t>εισφέρουσας</w:t>
      </w:r>
      <w:proofErr w:type="spellEnd"/>
      <w:r w:rsidRPr="003C6A4C">
        <w:rPr>
          <w:rFonts w:ascii="Liberation Serif" w:eastAsia="DejaVu Sans" w:hAnsi="Liberation Serif" w:cs="Lohit Hindi"/>
          <w:sz w:val="24"/>
          <w:szCs w:val="24"/>
          <w:lang w:eastAsia="zh-CN" w:bidi="hi-IN"/>
        </w:rPr>
        <w:t xml:space="preserve"> εταιρείας δεν υπόκειται σε φόρο για την υπεραξία που αποκτά λόγω της συγχώνευσης ή της διάσπασης, με εξαίρεση το τμήμα που αντιστοιχεί, κατ' αναλογία, σε τυχόν χρηματική καταβολή.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16. </w:t>
      </w:r>
      <w:r w:rsidRPr="003C6A4C">
        <w:rPr>
          <w:rFonts w:ascii="Liberation Serif" w:eastAsia="DejaVu Sans" w:hAnsi="Liberation Serif" w:cs="Lohit Hindi"/>
          <w:sz w:val="24"/>
          <w:szCs w:val="24"/>
          <w:lang w:eastAsia="zh-CN" w:bidi="hi-IN"/>
        </w:rPr>
        <w:tab/>
        <w:t xml:space="preserve">Κατά την εφαρμογή του παρόντος άρθρου, ο μέτοχος ή εταίρος δεν αποδίδει στους τίτλους που λαμβάνει ως αντάλλαγμα, μεγαλύτερη αξία από τη λογιστική αξία που είχαν οι ανταλλασσόμενοι τίτλοι αμέσως πριν την ανταλλαγή μετοχών.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17. </w:t>
      </w:r>
      <w:r w:rsidRPr="003C6A4C">
        <w:rPr>
          <w:rFonts w:ascii="Liberation Serif" w:eastAsia="DejaVu Sans" w:hAnsi="Liberation Serif" w:cs="Lohit Hindi"/>
          <w:sz w:val="24"/>
          <w:szCs w:val="24"/>
          <w:lang w:eastAsia="zh-CN" w:bidi="hi-IN"/>
        </w:rPr>
        <w:tab/>
        <w:t xml:space="preserve">Οι διατάξεις του παρόντος άρθρου μπορεί να εφαρμοστούν σε μέτοχο οποίος, σε περίπτωση συγχώνευσης ή διάσπασης, ανταλλάσσει τίτλους της </w:t>
      </w:r>
      <w:proofErr w:type="spellStart"/>
      <w:r w:rsidRPr="003C6A4C">
        <w:rPr>
          <w:rFonts w:ascii="Liberation Serif" w:eastAsia="DejaVu Sans" w:hAnsi="Liberation Serif" w:cs="Lohit Hindi"/>
          <w:sz w:val="24"/>
          <w:szCs w:val="24"/>
          <w:lang w:eastAsia="zh-CN" w:bidi="hi-IN"/>
        </w:rPr>
        <w:t>εισφέρουσας</w:t>
      </w:r>
      <w:proofErr w:type="spellEnd"/>
      <w:r w:rsidRPr="003C6A4C">
        <w:rPr>
          <w:rFonts w:ascii="Liberation Serif" w:eastAsia="DejaVu Sans" w:hAnsi="Liberation Serif" w:cs="Lohit Hindi"/>
          <w:sz w:val="24"/>
          <w:szCs w:val="24"/>
          <w:lang w:eastAsia="zh-CN" w:bidi="hi-IN"/>
        </w:rPr>
        <w:t xml:space="preserve"> εταιρείας με τίτλους της λήπτριας εταιρείας, υπό την προϋπόθεση ότι: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ο μέτοχος είναι φορολογικός κάτοικος Ελλάδος, 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ο μέτοχος δεν είναι φορολογικός κάτοικος Ελλάδος και </w:t>
      </w:r>
      <w:proofErr w:type="spellStart"/>
      <w:r w:rsidRPr="003C6A4C">
        <w:rPr>
          <w:rFonts w:ascii="Liberation Serif" w:eastAsia="DejaVu Sans" w:hAnsi="Liberation Serif" w:cs="Lohit Hindi"/>
          <w:sz w:val="24"/>
          <w:szCs w:val="24"/>
          <w:lang w:eastAsia="zh-CN" w:bidi="hi-IN"/>
        </w:rPr>
        <w:t>διακρατεί</w:t>
      </w:r>
      <w:proofErr w:type="spellEnd"/>
      <w:r w:rsidRPr="003C6A4C">
        <w:rPr>
          <w:rFonts w:ascii="Liberation Serif" w:eastAsia="DejaVu Sans" w:hAnsi="Liberation Serif" w:cs="Lohit Hindi"/>
          <w:sz w:val="24"/>
          <w:szCs w:val="24"/>
          <w:lang w:eastAsia="zh-CN" w:bidi="hi-IN"/>
        </w:rPr>
        <w:t xml:space="preserve"> τόσο τίτλους της </w:t>
      </w:r>
      <w:proofErr w:type="spellStart"/>
      <w:r w:rsidRPr="003C6A4C">
        <w:rPr>
          <w:rFonts w:ascii="Liberation Serif" w:eastAsia="DejaVu Sans" w:hAnsi="Liberation Serif" w:cs="Lohit Hindi"/>
          <w:sz w:val="24"/>
          <w:szCs w:val="24"/>
          <w:lang w:eastAsia="zh-CN" w:bidi="hi-IN"/>
        </w:rPr>
        <w:t>εισφέρουσας</w:t>
      </w:r>
      <w:proofErr w:type="spellEnd"/>
      <w:r w:rsidRPr="003C6A4C">
        <w:rPr>
          <w:rFonts w:ascii="Liberation Serif" w:eastAsia="DejaVu Sans" w:hAnsi="Liberation Serif" w:cs="Lohit Hindi"/>
          <w:sz w:val="24"/>
          <w:szCs w:val="24"/>
          <w:lang w:eastAsia="zh-CN" w:bidi="hi-IN"/>
        </w:rPr>
        <w:t xml:space="preserve"> όσο και αυτούς της λήπτριας εταιρείας μέσω μόνιμης εγκατάστασης που διατηρεί στην Ελλάδα.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Μεταφορά της καταστατικής έδρας μίας SE ή μίας SCE</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55)</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Η μεταφορά από την Ελλάδα σε άλλο κράτος - μέλος της Ευρωπαϊκής Ένωσης της καταστατικής έδρας μίας ευρωπαϊκής εταιρείας (SE) ή μία ευρωπαϊκής συνεταιριστικής εταιρείας (SCE) σύμφωνα με τις διατάξεις των Κανονισμών 2157/2001 του Συμβουλίου της 8ης Οκτωβρίου 2001 (Ε.Ε.Κ L 294/1/10.11.2001) και 435/2003 του Συμβουλίου της 22ας Ιουλίου 2003 (Ε.Ε.Κ L 207/1/ 18.8.2003) αντίστοιχα, χωρίς λύση της εταιρείας ή σύσταση νέου νομικού προσώπου δεν συνεπάγεται φορολογία των υπεραξιών που υπολογίζονται σύμφωνα με την παράγραφο 8 του άρθρου 54 των στοιχείων του ενεργητικού και του παθητικού της SE ή της SCE, τα οποία προσαρτώνται σε μόνιμη εγκατάσταση αυτής στην Ελλάδα. Σε περίπτωση που τα στοιχεία αυτά πωληθούν ή πάψουν να συνδέονται με τη μόνιμη εγκατάσταση της SE ή SCE στην Ελλάδα ή μεταφερθούν σε άλλο κράτος - μέλος της Ευρωπαϊκής Ένωσης, οι υπεραξίες του προηγούμενου εδαφίου υπόκεινται σε φορολογία σύμφωνα με τις γενικές διατάξεις.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Η μόνιμη εγκατάσταση που δημιουργείται κατ' εφαρμογή των διατάξεων της προηγούμενης παραγράφου, εξακολουθεί να υπολογίζει αποσβέσεις επί της αξίας των </w:t>
      </w:r>
      <w:r w:rsidRPr="003C6A4C">
        <w:rPr>
          <w:rFonts w:ascii="Liberation Serif" w:eastAsia="DejaVu Sans" w:hAnsi="Liberation Serif" w:cs="Lohit Hindi"/>
          <w:sz w:val="24"/>
          <w:szCs w:val="24"/>
          <w:lang w:eastAsia="zh-CN" w:bidi="hi-IN"/>
        </w:rPr>
        <w:lastRenderedPageBreak/>
        <w:t xml:space="preserve">περιουσιακών στοιχείων που προσαρτώνται σε αυτή, με τους ίδιους όρους και προϋποθέσεις ως εάν δεν είχε γίνει η μεταφορά της καταστατικής έδρας.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Προβλέψεις ή αποθεματικά που είχε σχηματίσει η ευρωπαϊκή εταιρεία (SE) ή η ευρωπαϊκή συνεταιριστική εταιρεία (SCE) πριν από τη μεταφορά της καταστατικής έδρας της σε άλλο κράτος - μέλος και τα οποία απαλλάσσονται από το φόρο εισοδήματος και δεν προκύπτουν από μόνιμη εγκατάσταση αυτής στην αλλοδαπή, δεν υπόκεινται σε φορολογία κατά το χρόνο της μεταφοράς της καταστατικής έδρας στο όνομα της SE ή της SCE, με την προϋπόθεση ότι συνεχίζουν να εμφανίζονται αυτούσια στα βιβλία της δημιουργούμενης μόνιμης εγκατάστασής της στην Ελλάδα. Σε αντίθετη περίπτωση, υπόκειται σε φορολογία σύμφωνα με τις γενικές διατάξεις.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Η μόνιμη εγκατάσταση διατηρεί τυχόν δικαίωμα μεταφοράς ζημίας από παρελθούσες χρήσεις της SE ή της SCE, που μετέφερε την καταστατική της έδρα σε άλλο κράτος - μέλος σύμφωνα με τις διατάξεις του παρόντος.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Μη εφαρμογή ευεργετημάτω</w:t>
      </w:r>
      <w:r w:rsidRPr="003C6A4C">
        <w:rPr>
          <w:rFonts w:ascii="Liberation Serif" w:eastAsia="DejaVu Sans" w:hAnsi="Liberation Serif" w:cs="Lohit Hindi"/>
          <w:b/>
          <w:sz w:val="24"/>
          <w:szCs w:val="24"/>
          <w:lang w:eastAsia="zh-CN" w:bidi="hi-IN"/>
        </w:rPr>
        <w:t>ν</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56)</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Τα ευεργετήματα που προβλέπονται στα άρθρα 52, 53, 54 και 55 αίρονται ολικά ή μερικά, όταν κάποια από τις πράξεις που αναφέρονται στα άρθρα αυτά έχει ως κύριο στόχο ή ως έναν από τους κύριους στόχους τη φοροδιαφυγή ή τη </w:t>
      </w:r>
      <w:proofErr w:type="spellStart"/>
      <w:r w:rsidRPr="003C6A4C">
        <w:rPr>
          <w:rFonts w:ascii="Liberation Serif" w:eastAsia="DejaVu Sans" w:hAnsi="Liberation Serif" w:cs="Lohit Hindi"/>
          <w:sz w:val="24"/>
          <w:szCs w:val="24"/>
          <w:lang w:eastAsia="zh-CN" w:bidi="hi-IN"/>
        </w:rPr>
        <w:t>φοροαποφυγή</w:t>
      </w:r>
      <w:proofErr w:type="spellEnd"/>
      <w:r w:rsidRPr="003C6A4C">
        <w:rPr>
          <w:rFonts w:ascii="Liberation Serif" w:eastAsia="DejaVu Sans" w:hAnsi="Liberation Serif" w:cs="Lohit Hindi"/>
          <w:sz w:val="24"/>
          <w:szCs w:val="24"/>
          <w:lang w:eastAsia="zh-CN" w:bidi="hi-IN"/>
        </w:rPr>
        <w:t xml:space="preserve">. Το γεγονός ότι η πράξη δεν πραγματοποιείται για οικονομικά θεμιτούς λόγους, όπως είναι η αναδιάρθρωση ή η ορθολογικότερη οργάνωση των δραστηριοτήτων των εταιρειών που ενέχονται στη σχετική πράξη, μπορεί να αποτελέσει τεκμήριο ότι κύριος ή ένας από τους κύριους στόχους της πράξης αυτής είναι η φοροδιαφυγή ή η </w:t>
      </w:r>
      <w:proofErr w:type="spellStart"/>
      <w:r w:rsidRPr="003C6A4C">
        <w:rPr>
          <w:rFonts w:ascii="Liberation Serif" w:eastAsia="DejaVu Sans" w:hAnsi="Liberation Serif" w:cs="Lohit Hindi"/>
          <w:sz w:val="24"/>
          <w:szCs w:val="24"/>
          <w:lang w:eastAsia="zh-CN" w:bidi="hi-IN"/>
        </w:rPr>
        <w:t>φοροαποφυγή</w:t>
      </w:r>
      <w:proofErr w:type="spellEnd"/>
      <w:r w:rsidRPr="003C6A4C">
        <w:rPr>
          <w:rFonts w:ascii="Liberation Serif" w:eastAsia="DejaVu Sans" w:hAnsi="Liberation Serif" w:cs="Lohit Hindi"/>
          <w:sz w:val="24"/>
          <w:szCs w:val="24"/>
          <w:lang w:eastAsia="zh-CN" w:bidi="hi-IN"/>
        </w:rPr>
        <w:t>.</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Εκκαθάριση</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57)</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Το προϊόν της εκκαθάρισης θεωρείται διανομή κέρδους κατά το φορολογικό έτος εντός του οποίου ολοκληρώθηκε η εκκαθάριση του νομικού προσώπου ή της νομικής οντότητας, στο βαθμό που το εν λόγω προϊόν υπερβαίνει το καταβεβλημένο κεφάλαιο.</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Φορολογικός συντελεστής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58)</w:t>
      </w:r>
    </w:p>
    <w:p w:rsidR="003C6A4C" w:rsidRPr="003C6A4C" w:rsidRDefault="003C6A4C" w:rsidP="003C6A4C">
      <w:pPr>
        <w:widowControl w:val="0"/>
        <w:suppressAutoHyphens/>
        <w:spacing w:after="0" w:line="240" w:lineRule="auto"/>
        <w:jc w:val="both"/>
        <w:rPr>
          <w:rFonts w:ascii="Liberation Serif" w:eastAsia="DejaVu Sans" w:hAnsi="Liberation Serif" w:cs="Times"/>
          <w:sz w:val="24"/>
          <w:szCs w:val="24"/>
          <w:cs/>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Τα κέρδη από επιχειρηματική δραστηριότητα που αποκτούν τα νομικά πρόσωπα και οι νομικές οντότητες που τηρούν διπλογραφικά βιβλία φορολογούνται με συντελεστή είκοσι έξι τοις εκατό (26%). Όταν οι υπόχρεοι των περιπτώσεων β', δ', ε' στ' και ζ' του άρθρου 45 τηρούν απλογραφικά βιβλία τα κέρδη που αποκτούν από επιχειρηματική δραστηριότητα φορολογούνται σύμφωνα με την κλίμακα της παραγράφου 1 του άρθρου 29.</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Τα κέρδη από επιχειρηματική δραστηριότητα που αποκτούν οι αγροτικοί συνεταιρισμοί και οι ομάδες παραγωγών φορολογούνται με συντελεστή δεκατρία τοις εκατό (13%).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Ο φορολογούμενος που αποκτά εισόδημα το οποίο υπόκειται σε παρακράτηση φόρου σύμφωνα με το άρθρο 62 περιλαμβάνει το εισόδημα αυτό στα φορολογητέα κέρδη του πριν την αφαίρεση του παρακρατούμενου φόρου. Ο πληρωτέος από το </w:t>
      </w:r>
      <w:r w:rsidRPr="003C6A4C">
        <w:rPr>
          <w:rFonts w:ascii="Liberation Serif" w:eastAsia="DejaVu Sans" w:hAnsi="Liberation Serif" w:cs="Lohit Hindi"/>
          <w:sz w:val="24"/>
          <w:szCs w:val="24"/>
          <w:lang w:eastAsia="zh-CN" w:bidi="hi-IN"/>
        </w:rPr>
        <w:lastRenderedPageBreak/>
        <w:t xml:space="preserve">φορολογούμενο φόρος σε σχέση με το εν λόγω εισόδημα μειώνεται κατά το ποσό του φόρου που παρακρατήθηκε.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Φορολόγηση στην πηγή</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59)</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Τα ακόλουθα πρόσωπα υποχρεούνται να παρακρατούν φόρο σύμφωνα με το σύστημα φορολόγησης στην πηγή: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κάθε φυσικό πρόσωπο που αποκτά κέρδη από επιχειρηματική δραστηριότητα ή νομικό πρόσωπο ή νομική οντότητα που διενεργεί πληρωμές ή δίνει παροχές σε είδος στους εργαζομένους τους,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κάθε νομικό πρόσωπο ή νομική οντότητα που καταβάλλει συντάξεις σε φυσικά πρόσωπα,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ταμεία κοινωνικής ασφάλισης ή παρόμοιες οντότητες που διενεργούν πληρωμές στους ασφαλισμένους τους.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Το πρόσωπο, όπως αναφέρεται στην παράγραφο 1, το οποίο καταβάλλει εισόδημα για μισθωτή εργασία σύμφωνα με το άρθρο 12, φέρει την ευθύνη παρακράτησης φόρου και απόδοσής του στο κράτος. Εάν δεν διενεργείται παρακράτηση, ο υπόχρεος οφείλει να καταβάλλει το φόρο που δεν παρακρατήθηκε, καθώς και τυχόν πρόστιμα και ποινές που προβλέπονται στην κείμενη νομοθεσία.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Εισόδημα που απαλλάσσεται από το φόρο δεν υπόκειται σε παρακράτηση.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Φορολογικός συντελεστής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60)</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Το μηνιαίο εισόδημα από μισθωτή εργασία και συντάξεις, συμπεριλαμβανομένων των παροχών σε είδος και των εφάπαξ παροχών, υπόκειται σε παρακράτηση φόρου με βάση την κλίμακα της παραγράφου 1 του άρθρου 15 και του άρθρου 16 μετά από προηγούμενη αναγωγή του σε ετήσιο.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Με την επιφύλαξη της παραγράφου 1, το εισόδημα από μισθωτή εργασία που αποκτούν οι αξιωματικοί και το κατώτερο πλήρωμα που υπηρετεί σε πλοία του εμπορικού ναυτικού υπόκειται σε παρακράτηση φόρου σύμφωνα με τους συντελεστές της παραγράφου 2 του άρθρου 15.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Ο φόρος που παρακρατείται σύμφωνα με τις διατάξεις των προηγούμενων παραγράφων μειώνεται κατά ποσοστό </w:t>
      </w:r>
      <w:proofErr w:type="spellStart"/>
      <w:r w:rsidRPr="003C6A4C">
        <w:rPr>
          <w:rFonts w:ascii="Liberation Serif" w:eastAsia="DejaVu Sans" w:hAnsi="Liberation Serif" w:cs="Lohit Hindi"/>
          <w:sz w:val="24"/>
          <w:szCs w:val="24"/>
          <w:lang w:eastAsia="zh-CN" w:bidi="hi-IN"/>
        </w:rPr>
        <w:t>ενάμισυ</w:t>
      </w:r>
      <w:proofErr w:type="spellEnd"/>
      <w:r w:rsidRPr="003C6A4C">
        <w:rPr>
          <w:rFonts w:ascii="Liberation Serif" w:eastAsia="DejaVu Sans" w:hAnsi="Liberation Serif" w:cs="Lohit Hindi"/>
          <w:sz w:val="24"/>
          <w:szCs w:val="24"/>
          <w:lang w:eastAsia="zh-CN" w:bidi="hi-IN"/>
        </w:rPr>
        <w:t xml:space="preserve"> τοις εκατό (1,5%) κατά την παρακράτησή του.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Με απόφαση του Υπουργού Οικονομικών καθορίζεται ο τρόπος αναγωγής του μηνιαίου εισοδήματος της παραγράφου 1 σε ετήσιο, καθώς και κάθε άλλο σχετικό θέμα για την εφαρμογή των διατάξεων του άρθρου αυτού.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5. </w:t>
      </w:r>
      <w:r w:rsidRPr="003C6A4C">
        <w:rPr>
          <w:rFonts w:ascii="Liberation Serif" w:eastAsia="DejaVu Sans" w:hAnsi="Liberation Serif" w:cs="Lohit Hindi"/>
          <w:sz w:val="24"/>
          <w:szCs w:val="24"/>
          <w:lang w:eastAsia="zh-CN" w:bidi="hi-IN"/>
        </w:rPr>
        <w:tab/>
        <w:t xml:space="preserve">Στα εισοδήματα από μισθωτή εργασία και συντάξεις που καταβάλλονται αναδρομικά, σύμφωνα με την παράγραφο 4 του άρθρου 8, διενεργείται παρακράτηση με συντελεστή είκοσι τοις εκατό (20%) στο καταβαλλόμενο ποσό ανεξάρτητα από το έτος στο οποίο ανάγονται για να φορολογηθούν τα εισοδήματα αυτά.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Υπόχρεοι σε παρακράτηση</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61)</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lastRenderedPageBreak/>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Κάθε νομικό πρόσωπο ή νομική οντότητα ή φυσικό πρόσωπο που ασκεί επιχειρηματική δραστηριότητα και έχει τη φορολογική κατοικία του στην Ελλάδα, οι φορείς γενικής κυβέρνησης ή κάθε φορολογούμενος που δεν έχει τη φορολογική κατοικία του στην Ελλάδα, αλλά δραστηριοποιείται μέσω μόνιμης εγκατάστασης στην Ελλάδα, και προβαίνει σε πληρωμές σύμφωνα με τα αναφερόμενα στο άρθρο 62, καθώς και οι συμβολαιογράφοι για τις συναλλαγές της περίπτωσης στ' του άρθρου 62 υποχρεούται σε παρακράτηση φόρου όπως ορίζεται στο άρθρο 64.</w:t>
      </w:r>
    </w:p>
    <w:p w:rsidR="00770A92" w:rsidRPr="00DA4DDB" w:rsidRDefault="00770A92" w:rsidP="003C6A4C">
      <w:pPr>
        <w:widowControl w:val="0"/>
        <w:suppressAutoHyphens/>
        <w:spacing w:after="0" w:line="240" w:lineRule="auto"/>
        <w:jc w:val="center"/>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Πληρωμές υποκείμενες σε παρακράτηση</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62)</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Οι ακόλουθες πληρωμές υπόκειται σε παρακράτηση φόρου: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 xml:space="preserve">μερίσματα,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τόκοι,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δικαιώματα (</w:t>
      </w:r>
      <w:proofErr w:type="spellStart"/>
      <w:r w:rsidRPr="003C6A4C">
        <w:rPr>
          <w:rFonts w:ascii="Liberation Serif" w:eastAsia="DejaVu Sans" w:hAnsi="Liberation Serif" w:cs="Lohit Hindi"/>
          <w:sz w:val="24"/>
          <w:szCs w:val="24"/>
          <w:lang w:eastAsia="zh-CN" w:bidi="hi-IN"/>
        </w:rPr>
        <w:t>royalties</w:t>
      </w:r>
      <w:proofErr w:type="spellEnd"/>
      <w:r w:rsidRPr="003C6A4C">
        <w:rPr>
          <w:rFonts w:ascii="Liberation Serif" w:eastAsia="DejaVu Sans" w:hAnsi="Liberation Serif" w:cs="Lohit Hindi"/>
          <w:sz w:val="24"/>
          <w:szCs w:val="24"/>
          <w:lang w:eastAsia="zh-CN" w:bidi="hi-IN"/>
        </w:rPr>
        <w:t>),</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αμοιβές για τεχνικές υπηρεσίες, αμοιβές διοίκησης, αμοιβές για συμβουλευτικές υπηρεσίες και άλλες αμοιβές για παρόμοιες υπηρεσίες, ανεξαρτήτως εάν έχουν παρασχεθεί στην Ελλάδα, όταν ο λήπτης της αμοιβής είναι φυσικό πρόσωπο,</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το ασφάλισμα που καταβάλλεται εφάπαξ ή με τη μορφή περιοδικά καταβαλλόμενης παροχής στο πλαίσιο ομαδικών ασφαλιστηρίων συνταξιοδοτικών συμβολαίων.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 xml:space="preserve">η υπεραξία που αποκτά φυσικό πρόσωπο από μεταβίβαση ακίνητης περιουσίας σύμφωνα με το άρθρο 41.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Τα νομικά πρόσωπα και οι νομικές οντότητες που έχουν τη φορολογική κατοικία τους στην Ελλάδα και λαμβάνουν αμοιβές για τις υπηρεσίες που αναφέρονται στην περίπτωση δ' της παραγράφου 1 δεν υπόκεινται σε παρακράτηση φόρου, με την επιφύλαξη της παραγράφου 2 του άρθρου 64.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Κάθε νομικό πρόσωπο ή νομική οντότητα που δεν έχει τη φορολογική κατοικία του στην Ελλάδα και λαμβάνει αμοιβές για τεχνικές υπηρεσίες, αμοιβές διοίκησης, αμοιβές για συμβουλευτικές υπηρεσίες ή και αμοιβές για παρόμοιες υπηρεσίες υπόκειται σε παρακράτηση φόρου. Στην περίπτωση που το ως άνω νομικό πρόσωπο ή νομική οντότητα επιλέξει να φορολογηθεί ως εάν το εν λόγω εισόδημα να είχε αποκτηθεί κατά την άσκηση επιχειρηματικής δραστηριότητας μέσω μόνιμης εγκατάστασης στην Ελλάδα, ο παρακρατηθείς φόρος πιστώνεται έναντι του οφειλόμενου φόρου εισοδήματος νομικών προσώπων και νομικών οντοτήτων.</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 xml:space="preserve">Απαλλαγή για ορισμένες </w:t>
      </w:r>
      <w:proofErr w:type="spellStart"/>
      <w:r w:rsidRPr="003C6A4C">
        <w:rPr>
          <w:rFonts w:ascii="Liberation Serif" w:eastAsia="DejaVu Sans" w:hAnsi="Liberation Serif" w:cs="Lohit Hindi"/>
          <w:b/>
          <w:sz w:val="24"/>
          <w:szCs w:val="24"/>
          <w:u w:val="single"/>
          <w:lang w:eastAsia="zh-CN" w:bidi="hi-IN"/>
        </w:rPr>
        <w:t>ενδοομιλικές</w:t>
      </w:r>
      <w:proofErr w:type="spellEnd"/>
      <w:r w:rsidRPr="003C6A4C">
        <w:rPr>
          <w:rFonts w:ascii="Liberation Serif" w:eastAsia="DejaVu Sans" w:hAnsi="Liberation Serif" w:cs="Lohit Hindi"/>
          <w:b/>
          <w:sz w:val="24"/>
          <w:szCs w:val="24"/>
          <w:u w:val="single"/>
          <w:lang w:eastAsia="zh-CN" w:bidi="hi-IN"/>
        </w:rPr>
        <w:t xml:space="preserve"> πληρωμές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63)</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Ανεξάρτητα από το άρθρο 61, δεν παρακρατείται καθόλου φόρος από μερίσματα και παρόμοιες πληρωμές που διανέμονται σε νομικό πρόσωπο το οποίο περιλαμβάνεται στο Παράρτημα της Οδηγίας 2011/96/Ε.Ε. σχετικά με το κοινό φορολογικό καθεστώς το οποίο ισχύει για τις μητρικές και τις θυγατρικές εταιρείες διαφορετικών κρατών - μελών, όπως αυτή ισχύει, εφόσον: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 xml:space="preserve">το νομικό πρόσωπο που εισπράττει κατέχει μετοχές, μερίδια ή συμμετοχή τουλάχιστον δέκα τοις εκατό (10%), βάσει αξίας ή αριθμού, στο μετοχικό κεφάλαιο ή </w:t>
      </w:r>
      <w:r w:rsidRPr="003C6A4C">
        <w:rPr>
          <w:rFonts w:ascii="Liberation Serif" w:eastAsia="DejaVu Sans" w:hAnsi="Liberation Serif" w:cs="Lohit Hindi"/>
          <w:sz w:val="24"/>
          <w:szCs w:val="24"/>
          <w:lang w:eastAsia="zh-CN" w:bidi="hi-IN"/>
        </w:rPr>
        <w:lastRenderedPageBreak/>
        <w:t>δικαιώματα σε κέρδη, δικαιώματα ψήφου του φορολογούμενου που προβαίνει στη διανομή,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το ελάχιστο ποσοστό κατοχής μετοχών ή μεριδίων ή συμμετοχής </w:t>
      </w:r>
      <w:proofErr w:type="spellStart"/>
      <w:r w:rsidRPr="003C6A4C">
        <w:rPr>
          <w:rFonts w:ascii="Liberation Serif" w:eastAsia="DejaVu Sans" w:hAnsi="Liberation Serif" w:cs="Lohit Hindi"/>
          <w:sz w:val="24"/>
          <w:szCs w:val="24"/>
          <w:lang w:eastAsia="zh-CN" w:bidi="hi-IN"/>
        </w:rPr>
        <w:t>διακρατείται</w:t>
      </w:r>
      <w:proofErr w:type="spellEnd"/>
      <w:r w:rsidRPr="003C6A4C">
        <w:rPr>
          <w:rFonts w:ascii="Liberation Serif" w:eastAsia="DejaVu Sans" w:hAnsi="Liberation Serif" w:cs="Lohit Hindi"/>
          <w:sz w:val="24"/>
          <w:szCs w:val="24"/>
          <w:lang w:eastAsia="zh-CN" w:bidi="hi-IN"/>
        </w:rPr>
        <w:t xml:space="preserve"> για τουλάχιστον είκοσι τέσσερις (24) μήνες,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το νομικό πρόσωπο που εισπράττει: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αα) </w:t>
      </w:r>
      <w:r w:rsidRPr="003C6A4C">
        <w:rPr>
          <w:rFonts w:ascii="Liberation Serif" w:eastAsia="DejaVu Sans" w:hAnsi="Liberation Serif" w:cs="Lohit Hindi"/>
          <w:sz w:val="24"/>
          <w:szCs w:val="24"/>
          <w:lang w:eastAsia="zh-CN" w:bidi="hi-IN"/>
        </w:rPr>
        <w:tab/>
        <w:t>περιλαμβάνεται στους τύπους απαριθμούνται στο Παράρτημα Ι Μέρος Α της Οδηγίας 2011/96/ΕΕ, όπως ισχύει,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ββ</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είναι φορολογικός κάτοικος κράτους - μέλους της Ε.Ε. σύμφωνα με τη νομοθεσία του κράτους αυτού και δεν θεωρείται φορολογικός κάτοικος τρίτου κράτους εκτός Ε.Ε. κατ' εφαρμογή όρων σύμβασης αποφυγής διπλής φορολογίας που έχει συναφθεί με αυτό το τρίτο κράτος,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γγ</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 xml:space="preserve">υπόκειται, χωρίς τη δυνατότητα επιλογής ή απαλλαγής, σε έναν από τους φόρους που αναφέρονται στο Παράρτημα Ι Μέρος Β της Οδηγίας 2011/96/ΕΕ ή σε οποιονδήποτε άλλο φόρο ενδεχομένως στο μέλλον αντικαταστήσει έναν από τους φόρους αυτούς.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Ανεξάρτητα από το άρθρο 61, δεν παρακρατείται φόρος από τόκους και δικαιώματα (</w:t>
      </w:r>
      <w:proofErr w:type="spellStart"/>
      <w:r w:rsidRPr="003C6A4C">
        <w:rPr>
          <w:rFonts w:ascii="Liberation Serif" w:eastAsia="DejaVu Sans" w:hAnsi="Liberation Serif" w:cs="Lohit Hindi"/>
          <w:sz w:val="24"/>
          <w:szCs w:val="24"/>
          <w:lang w:eastAsia="zh-CN" w:bidi="hi-IN"/>
        </w:rPr>
        <w:t>royalties</w:t>
      </w:r>
      <w:proofErr w:type="spellEnd"/>
      <w:r w:rsidRPr="003C6A4C">
        <w:rPr>
          <w:rFonts w:ascii="Liberation Serif" w:eastAsia="DejaVu Sans" w:hAnsi="Liberation Serif" w:cs="Lohit Hindi"/>
          <w:sz w:val="24"/>
          <w:szCs w:val="24"/>
          <w:lang w:eastAsia="zh-CN" w:bidi="hi-IN"/>
        </w:rPr>
        <w:t>) που καταβάλλονται σε νομικό πρόσωπο που αναφέρεται στο Παράρτημα της Οδηγίας 2003/49/ΕΚ για την καθιέρωση κοινού συστήματος φορολόγησης των τόκων και των δικαιωμάτων που καταβάλλονται μεταξύ συνδεδεμένων προσώπων διαφορετικών κρατών - μελών, όπως αυτή ισχύει, εφόσον: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το νομικό πρόσωπο ή η νομική οντότητα που εισπράττει κατέχει άμεσα μετοχές, μερίδια ή συμμετοχή τουλάχιστον δέκα τοις εκατό (10%), βάσει αξίας ή αριθμού, στο μετοχικό κεφάλαιο ή δικαιώματα ψήφου του φορολογούμενου που προβαίνει στην καταβολή,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το ελάχιστο ποσοστό κατοχής μετοχών ή μεριδίων ή συμμετοχής </w:t>
      </w:r>
      <w:proofErr w:type="spellStart"/>
      <w:r w:rsidRPr="003C6A4C">
        <w:rPr>
          <w:rFonts w:ascii="Liberation Serif" w:eastAsia="DejaVu Sans" w:hAnsi="Liberation Serif" w:cs="Lohit Hindi"/>
          <w:sz w:val="24"/>
          <w:szCs w:val="24"/>
          <w:lang w:eastAsia="zh-CN" w:bidi="hi-IN"/>
        </w:rPr>
        <w:t>διακρατείται</w:t>
      </w:r>
      <w:proofErr w:type="spellEnd"/>
      <w:r w:rsidRPr="003C6A4C">
        <w:rPr>
          <w:rFonts w:ascii="Liberation Serif" w:eastAsia="DejaVu Sans" w:hAnsi="Liberation Serif" w:cs="Lohit Hindi"/>
          <w:sz w:val="24"/>
          <w:szCs w:val="24"/>
          <w:lang w:eastAsia="zh-CN" w:bidi="hi-IN"/>
        </w:rPr>
        <w:t xml:space="preserve"> για τουλάχιστον είκοσι τέσσερις (24) μήνες, και γ) το νομικό πρόσωπο που εισπράττει :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αα) </w:t>
      </w:r>
      <w:r w:rsidRPr="003C6A4C">
        <w:rPr>
          <w:rFonts w:ascii="Liberation Serif" w:eastAsia="DejaVu Sans" w:hAnsi="Liberation Serif" w:cs="Lohit Hindi"/>
          <w:sz w:val="24"/>
          <w:szCs w:val="24"/>
          <w:lang w:eastAsia="zh-CN" w:bidi="hi-IN"/>
        </w:rPr>
        <w:tab/>
        <w:t>περιλαμβάνεται στους τύπους που απαριθμούνται στο Παράρτημα Ι Μέρος Α της Οδηγίας 2009/133/ΕΚ, όπως ισχύει,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ββ</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είναι φορολογικός κάτοικος κράτους - μέλους της Ε.Ε. σύμφωνα με τη νομοθεσία του κράτους αυτού και δεν θεωρείται φορολογικός κάτοικος τρίτου κράτους εκτός Ε.Ε. κατ' εφαρμογή όρων σύμβασης αποφυγής διπλής φορολογίας που έχει συναφθεί με αυτό το τρίτο κράτος, και</w:t>
      </w:r>
    </w:p>
    <w:p w:rsidR="004C62BB"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γγ</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 xml:space="preserve">υπόκειται, χωρίς τη δυνατότητα επιλογής ή απαλλαγής, σε έναν από τους φόρους που αναφέρονται στο Παράρτημα Ι Μέρος Β' της Οδηγίας 2009/133/ΕΚ ή σε οποιοδήποτε άλλο φόρο ενδεχομένως στο μέλλον αντικαταστήσει έναν από τους φόρους αυτούς. </w:t>
      </w:r>
    </w:p>
    <w:p w:rsidR="004C62BB" w:rsidRDefault="004C62BB" w:rsidP="003C6A4C">
      <w:pPr>
        <w:widowControl w:val="0"/>
        <w:suppressAutoHyphens/>
        <w:spacing w:after="0" w:line="240" w:lineRule="auto"/>
        <w:jc w:val="both"/>
        <w:rPr>
          <w:rFonts w:ascii="Times" w:eastAsia="DejaVu Sans" w:hAnsi="Times" w:cs="Times"/>
          <w:sz w:val="24"/>
          <w:szCs w:val="24"/>
          <w:cs/>
          <w:lang w:eastAsia="zh-CN" w:bidi="hi-IN"/>
        </w:rPr>
      </w:pP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Εάν ένας φορολογούμενος που έχει τη φορολογική κατοικία του στην Ελλάδα διανείμει μέρισμα, καταβάλλει τόκους ή δικαιώματα σε νομικό πρόσωπο που δεν έχει συμπληρώσει είκοσι τέσσερις (24) μήνες </w:t>
      </w:r>
      <w:proofErr w:type="spellStart"/>
      <w:r w:rsidRPr="003C6A4C">
        <w:rPr>
          <w:rFonts w:ascii="Liberation Serif" w:eastAsia="DejaVu Sans" w:hAnsi="Liberation Serif" w:cs="Lohit Hindi"/>
          <w:sz w:val="24"/>
          <w:szCs w:val="24"/>
          <w:lang w:eastAsia="zh-CN" w:bidi="hi-IN"/>
        </w:rPr>
        <w:t>διακράτησης</w:t>
      </w:r>
      <w:proofErr w:type="spellEnd"/>
      <w:r w:rsidRPr="003C6A4C">
        <w:rPr>
          <w:rFonts w:ascii="Liberation Serif" w:eastAsia="DejaVu Sans" w:hAnsi="Liberation Serif" w:cs="Lohit Hindi"/>
          <w:sz w:val="24"/>
          <w:szCs w:val="24"/>
          <w:lang w:eastAsia="zh-CN" w:bidi="hi-IN"/>
        </w:rPr>
        <w:t xml:space="preserve"> του ελάχιστου ποσοστού κατοχής μετοχών ή μεριδίων ή συμμετοχής, αλλά κατά τα λοιπά πληροί τους όρους των παραγράφων 1 και 2, ο υπόχρεος σε παρακράτηση που έχει τη φορολογική κατοικία του στην Ελλάδα μπορεί προσωρινά να μην προβεί σε παρακράτηση φόρου, εφόσον καταθέσει (τραπεζική) εγγύηση στη Φορολογική Διοίκηση ποσού ίσου προς: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p>
    <w:p w:rsidR="003C6A4C" w:rsidRPr="003C6A4C" w:rsidRDefault="003C6A4C" w:rsidP="003C6A4C">
      <w:pPr>
        <w:widowControl w:val="0"/>
        <w:suppressAutoHyphens/>
        <w:spacing w:after="0" w:line="240" w:lineRule="auto"/>
        <w:jc w:val="both"/>
        <w:rPr>
          <w:rFonts w:ascii="Liberation Serif" w:eastAsia="Liberation Serif" w:hAnsi="Liberation Serif" w:cs="Liberation Serif"/>
          <w:sz w:val="24"/>
          <w:szCs w:val="24"/>
          <w:lang w:eastAsia="zh-CN" w:bidi="hi-IN"/>
        </w:rPr>
      </w:pPr>
      <w:r w:rsidRPr="003C6A4C">
        <w:rPr>
          <w:rFonts w:ascii="Liberation Serif" w:eastAsia="DejaVu Sans" w:hAnsi="Liberation Serif" w:cs="Lohit Hindi"/>
          <w:sz w:val="24"/>
          <w:szCs w:val="24"/>
          <w:lang w:eastAsia="zh-CN" w:bidi="hi-IN"/>
        </w:rPr>
        <w:t>συντελεστής παρακράτησης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Liberation Serif" w:hAnsi="Liberation Serif" w:cs="Liberation Serif"/>
          <w:sz w:val="24"/>
          <w:szCs w:val="24"/>
          <w:lang w:eastAsia="zh-CN" w:bidi="hi-IN"/>
        </w:rPr>
        <w:lastRenderedPageBreak/>
        <w:t>−−−−−−−−−−−−−−−−−−−−−−−−−−−−−−−−−−−−−</w:t>
      </w:r>
      <w:proofErr w:type="spellEnd"/>
      <w:r w:rsidRPr="003C6A4C">
        <w:rPr>
          <w:rFonts w:ascii="Liberation Serif" w:eastAsia="Liberation Serif" w:hAnsi="Liberation Serif" w:cs="Liberation Serif"/>
          <w:sz w:val="24"/>
          <w:szCs w:val="24"/>
          <w:lang w:eastAsia="zh-CN" w:bidi="hi-IN"/>
        </w:rPr>
        <w:t xml:space="preserve"> </w:t>
      </w:r>
      <w:r w:rsidRPr="003C6A4C">
        <w:rPr>
          <w:rFonts w:ascii="Liberation Serif" w:eastAsia="DejaVu Sans" w:hAnsi="Liberation Serif" w:cs="Lohit Hindi"/>
          <w:sz w:val="24"/>
          <w:szCs w:val="24"/>
          <w:lang w:eastAsia="zh-CN" w:bidi="hi-IN"/>
        </w:rPr>
        <w:t>x διανεμηθέν ή καταβληθέν ποσό</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1 −/− συντελεστής παρακράτησης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t xml:space="preserve">Η Φορολογική Διοίκηση δύναται να απαιτήσει κατάπτωση της εγγύησης εάν το νομικό πρόσωπο που εισέπραξε τα ποσά δεν </w:t>
      </w:r>
      <w:proofErr w:type="spellStart"/>
      <w:r w:rsidRPr="003C6A4C">
        <w:rPr>
          <w:rFonts w:ascii="Liberation Serif" w:eastAsia="DejaVu Sans" w:hAnsi="Liberation Serif" w:cs="Lohit Hindi"/>
          <w:sz w:val="24"/>
          <w:szCs w:val="24"/>
          <w:lang w:eastAsia="zh-CN" w:bidi="hi-IN"/>
        </w:rPr>
        <w:t>διακράτησε</w:t>
      </w:r>
      <w:proofErr w:type="spellEnd"/>
      <w:r w:rsidRPr="003C6A4C">
        <w:rPr>
          <w:rFonts w:ascii="Liberation Serif" w:eastAsia="DejaVu Sans" w:hAnsi="Liberation Serif" w:cs="Lohit Hindi"/>
          <w:sz w:val="24"/>
          <w:szCs w:val="24"/>
          <w:lang w:eastAsia="zh-CN" w:bidi="hi-IN"/>
        </w:rPr>
        <w:t xml:space="preserve"> το ελάχιστο ποσοστό κατοχής μετοχών ή μεριδίων ή συμμετοχής για τουλάχιστον είκοσι τέσσερις (24) μήνες. Η απαλλαγή από την υποχρέωση παρακράτηση φόρου καθίσταται οριστική, και η εγγύηση λήγει την ημερομηνία κατά την οποία συμπληρώνονται είκοσι τέσσερις (24) μήνες </w:t>
      </w:r>
      <w:proofErr w:type="spellStart"/>
      <w:r w:rsidRPr="003C6A4C">
        <w:rPr>
          <w:rFonts w:ascii="Liberation Serif" w:eastAsia="DejaVu Sans" w:hAnsi="Liberation Serif" w:cs="Lohit Hindi"/>
          <w:sz w:val="24"/>
          <w:szCs w:val="24"/>
          <w:lang w:eastAsia="zh-CN" w:bidi="hi-IN"/>
        </w:rPr>
        <w:t>διακράτησης</w:t>
      </w:r>
      <w:proofErr w:type="spellEnd"/>
      <w:r w:rsidRPr="003C6A4C">
        <w:rPr>
          <w:rFonts w:ascii="Liberation Serif" w:eastAsia="DejaVu Sans" w:hAnsi="Liberation Serif" w:cs="Lohit Hindi"/>
          <w:sz w:val="24"/>
          <w:szCs w:val="24"/>
          <w:lang w:eastAsia="zh-CN" w:bidi="hi-IN"/>
        </w:rPr>
        <w:t xml:space="preserve"> του ελάχιστου ποσοστού κατοχής μετοχών ή μεριδίων ή συμμετοχής.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Με απόφαση του Υπουργού Οικονομικών καθορίζονται τα έντυπα για την εφαρμογή των προηγούμενων παραγράφων και ρυθμίζονται οι αναγκαίες τεχνικές λεπτομέρειες.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Συντελεστές παρακράτησης φόρου</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64)</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Οι συντελεστές παρακράτησης φόρου είναι οι εξής: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α)</w:t>
      </w:r>
      <w:r w:rsidRPr="003C6A4C">
        <w:rPr>
          <w:rFonts w:ascii="Liberation Serif" w:eastAsia="DejaVu Sans" w:hAnsi="Liberation Serif" w:cs="Lohit Hindi"/>
          <w:sz w:val="24"/>
          <w:szCs w:val="24"/>
          <w:lang w:eastAsia="zh-CN" w:bidi="hi-IN"/>
        </w:rPr>
        <w:tab/>
        <w:t xml:space="preserve"> για μερίσματα δέκα τοις εκατό (10%),</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για τόκους δεκαπέντε τοις εκατό (15%),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για δικαιώματα (</w:t>
      </w:r>
      <w:proofErr w:type="spellStart"/>
      <w:r w:rsidRPr="003C6A4C">
        <w:rPr>
          <w:rFonts w:ascii="Liberation Serif" w:eastAsia="DejaVu Sans" w:hAnsi="Liberation Serif" w:cs="Lohit Hindi"/>
          <w:sz w:val="24"/>
          <w:szCs w:val="24"/>
          <w:lang w:eastAsia="zh-CN" w:bidi="hi-IN"/>
        </w:rPr>
        <w:t>royalties</w:t>
      </w:r>
      <w:proofErr w:type="spellEnd"/>
      <w:r w:rsidRPr="003C6A4C">
        <w:rPr>
          <w:rFonts w:ascii="Liberation Serif" w:eastAsia="DejaVu Sans" w:hAnsi="Liberation Serif" w:cs="Lohit Hindi"/>
          <w:sz w:val="24"/>
          <w:szCs w:val="24"/>
          <w:lang w:eastAsia="zh-CN" w:bidi="hi-IN"/>
        </w:rPr>
        <w:t>) και λοιπές πληρωμές είκοσι τοις εκατό (20%),</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για αμοιβές για τεχνικές υπηρεσίες, αμοιβές διοίκησης, αμοιβές για συμβουλευτικές υπηρεσίες και άλλες αμοιβές για παρόμοιες υπηρεσίες είκοσι τοις εκατό (20%). Κατ' εξαίρεση, για τις αμοιβές που εισπράττονται από εργολήπτες κατασκευής κάθε είδους τεχνικών έργων και ενοικιαστών δημοσίων, δημοτικών και κοινοτικών ή λιμενικών προσόδων ο συντελεστής είναι τρία τοις εκατό (3%) επί της αξίας του υπό κατασκευή έργου ή του μισθώματος,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για το ασφάλισμα που καταβάλλεται με τη μορφή περιοδικά καταβαλλόμενης παροχής δεκαπέντε τοις εκατό (15%). Για το ασφάλισμα που καταβάλλεται εφάπαξ μέχρι του ποσού των σαράντα χιλιάδων (40.000) ευρώ δέκα τοις εκατό (10%) και για τα ποσά που υπερβαίνουν τις σαράντα χιλιάδες (40.000) ευρώ είκοσι τοις εκατό (20%). Οι συντελεστές των προηγούμενων εδαφίων της περίπτωσης αυτής αυξάνονται κατά πενήντα τοις εκατό (50%) σε περίπτωση είσπραξης από τον δικαιούχο ποσού πρόωρης εξαγοράς. Δεν θεωρείται πρόωρη εξαγορά κάθε καταβολή που πραγματοποιείται σε εργαζόμενο ο οποίος έχει θεμελιώσει συνταξιοδοτικό δικαίωμα ή έχει υπερβεί το 60ό έτος της ηλικίας του, καθώς και κάθε καταβολή που γίνεται χωρίς τη βούληση του εργαζομένου, όπως σε περίπτωση απόλυσης του εργαζομένου ή πτώχευσης του εργοδότη,</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 xml:space="preserve">για την υπεραξία από μεταβίβαση ακίνητης περιουσίας που αποκτά φυσικό πρόσωπο δεκαπέντε τοις εκατό (15%).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Οι φορείς γενικής κυβέρνησης κατά την προμήθεια κάθε είδους αγαθών ή υπηρεσιών από νομικά πρόσωπα, υποχρεούνται, κατά την καταβολή ή την έκδοση της σχετικής εντολής πληρωμής της αξίας αυτών, να παρακρατούν φόρο εισοδήματος, ο οποίος υπολογίζεται στο καθαρό ποσό της αξίας των αγαθών ή υπηρεσιών με συντελεστή ως ακολούθως: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αα) </w:t>
      </w:r>
      <w:r w:rsidRPr="003C6A4C">
        <w:rPr>
          <w:rFonts w:ascii="Liberation Serif" w:eastAsia="DejaVu Sans" w:hAnsi="Liberation Serif" w:cs="Lohit Hindi"/>
          <w:sz w:val="24"/>
          <w:szCs w:val="24"/>
          <w:lang w:eastAsia="zh-CN" w:bidi="hi-IN"/>
        </w:rPr>
        <w:tab/>
        <w:t>ποσοστό ένα τοις εκατό (1%) για τα υγρά καύσιμα και τα προϊόντα καπνοβιομηχανίας,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ββ</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ποσοστό τέσσερα τοις εκατό (4%) για τα λοιπά αγαθά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lastRenderedPageBreak/>
        <w:t>γγ</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ποσοστό οκτώ τοις εκατό (8%) για την παροχή υπηρεσιών.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Εξαιρούνται από την παρακράτηση φόρου οι υπόχρεοι του πρώτου εδαφίου: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αα) </w:t>
      </w:r>
      <w:r w:rsidRPr="003C6A4C">
        <w:rPr>
          <w:rFonts w:ascii="Liberation Serif" w:eastAsia="DejaVu Sans" w:hAnsi="Liberation Serif" w:cs="Lohit Hindi"/>
          <w:sz w:val="24"/>
          <w:szCs w:val="24"/>
          <w:lang w:eastAsia="zh-CN" w:bidi="hi-IN"/>
        </w:rPr>
        <w:tab/>
        <w:t>όταν προμηθεύονται αγαθά ή τους παρέχονται υπηρεσίες και δεν απαιτείται σύμβαση, εφόσον η καθαρή αξία αυτών, κατά συναλλαγή, δεν υπερβαίνει το ποσό των εκατόν πενήντα (150) ευρώ,</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ββ</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 xml:space="preserve">όταν λαμβάνουν υπηρεσίες ή προμηθεύονται ηλεκτρικό ρεύμα, τηλεφωνικές συνδιαλέξεις, τηλεγραφήματα, γραμματόσημα, φωταέριο, νερό και εισιτήρια γενικά,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γγ</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όπου προβλέπεται παρακράτηση ή προκαταβολή φόρου από άλλη διάταξη για το ίδιο έσοδο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δδ</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 xml:space="preserve">όταν προμηθεύονται αγαθά ή τους παρέχονται υπηρεσίες από τις πολεμικές βιομηχανίες ΕΑΒ, ΕΒΟ, ΠΥΡΚΑΛ και ΕΛΘΟ, καθώς και από το Κέντρο Επιχειρηματικής Πολιτιστικής Ανάπτυξης (Κ.Ε.Π.Α.) και την Αναπτυξιακή Ένωση Μακεδονίας (ΑΝ.Ε.Μ.).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Η παρακράτηση φόρου εξαντλεί τη φορολογική υποχρέωση της παραγράφου 1 σε περίπτωση που αυτός που λαμβάνει την πληρωμή, εκτός από τις αμοιβές που αναφέρονται στην περίπτωση δ' της παραγράφου 1, η οποία υπόκειται σε παρακράτηση φόρου είναι φυσικό πρόσωπο που έχει τη φορολογική κατοικία του στην Ελλάδα ή νομικό πρόσωπο ή νομική οντότητα που δεν έχει τη φορολογική κατοικία του και δεν διατηρεί μόνιμη εγκατάσταση στην Ελλάδα.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Σε περίπτωση που η παρακράτηση φόρου δεν εξαντλεί τη φορολογική υποχρέωση ο παρακρατηθείς φόρος πιστώνεται έναντι του φόρου εισοδήματος που πρέπει να βεβαιωθεί από επιχειρηματική δραστηριότητα ή του φόρου εισοδήματος νομικών προσώπων και νομικών οντοτήτων, κατά περίπτωση.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5. </w:t>
      </w:r>
      <w:r w:rsidRPr="003C6A4C">
        <w:rPr>
          <w:rFonts w:ascii="Liberation Serif" w:eastAsia="DejaVu Sans" w:hAnsi="Liberation Serif" w:cs="Lohit Hindi"/>
          <w:sz w:val="24"/>
          <w:szCs w:val="24"/>
          <w:lang w:eastAsia="zh-CN" w:bidi="hi-IN"/>
        </w:rPr>
        <w:tab/>
        <w:t xml:space="preserve">Με απόφαση του Υπουργού Οικονομικών καθορίζονται ειδικότερα ο τρόπος και ο χρόνος απόδοσης του παρακρατούμενου φόρου σύμφωνα με τις ανωτέρω παραγράφους, ο τύπος και το περιεχόμενο της δήλωσης, καθώς και κάθε άλλο σχετικό θέμα για την εφαρμογή του παρόντος άρθρου.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Κράτη μη συνεργάσιμα στο φορολογικό τομέα και κράτη με προνομιακό φορολογικό καθεστώς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65)</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Κράτος για την εφαρμογή του παρόντος κεφαλαίου νοείται το κράτος ή η περιοχή δικαιοδοσίας ή η υπερπόντια χώρα ή το έδαφος που τελεί υπό οποιοδήποτε ειδικό καθεστώς σύνδεσης ή εξάρτησης κατά την έννοια του διεθνούς δικαίου.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Σύμβαση διοικητικής συνδρομής, για την εφαρμογή Κ.Φ.Ε. νοείται η διεθνής σύμβαση που επιτρέπει την ανταλλαγή όλων των πληροφοριών, που είναι απαραίτητες για την εφαρμογή της φορολογικής νομοθεσίας των συμβαλλόμενων μερών.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Μη συνεργάσιμα κράτη είναι εκείνα που δεν είναι κράτη - μέλη της Ευρωπαϊκής Ένωσης, η κατάστασή τους σχετικά με τη διαφάνεια και την ανταλλαγή των πληροφοριών σε φορολογικά θέματα έχει εξεταστεί από τον Οργανισμό Οικονομικής Συνεργασίας και Ανάπτυξης (Ο.Ο.Σ.Α.) και τα οποία: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δεν έχουν συνάψει και δεν εφαρμόζουν με την Ελλάδα σύμβαση διοικητικής συνδρομής στο φορολογικό τομέα και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lastRenderedPageBreak/>
        <w:t xml:space="preserve">β) </w:t>
      </w:r>
      <w:r w:rsidRPr="003C6A4C">
        <w:rPr>
          <w:rFonts w:ascii="Liberation Serif" w:eastAsia="DejaVu Sans" w:hAnsi="Liberation Serif" w:cs="Lohit Hindi"/>
          <w:sz w:val="24"/>
          <w:szCs w:val="24"/>
          <w:lang w:eastAsia="zh-CN" w:bidi="hi-IN"/>
        </w:rPr>
        <w:tab/>
        <w:t>δεν έχουν υπογράψει τέτοια σύμβαση διοικητικής συνδρομής με τουλάχιστον δώδεκα άλλα κράτη.</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t>Οι ανωτέρω προϋποθέσεις πρέπει να συντρέχουν αθροιστικά.</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Τα μη συνεργάσιμα κράτη καθορίζονται με απόφαση του Υπουργού Οικονομικών ύστερα από τη διαπίστωση των προϋποθέσεων της προηγούμενης παραγράφου και περιλαμβάνονται σε κατάλογο που δημοσιεύεται στην Εφημερίδα της Κυβερνήσεως. Ο κατάλογος δημοσιεύεται τον Ιανουάριο κάθε έτους ως εξής: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 xml:space="preserve">Αφαιρούνται τα κράτη που μέχρι την ημερομηνία δημοσίευσης έχουν συνάψει και εφαρμόζουν με την Ελλάδα σύμβαση διοικητικής συνδρομής.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Προστίθενται τα κράτη που: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αα) </w:t>
      </w:r>
      <w:r w:rsidRPr="003C6A4C">
        <w:rPr>
          <w:rFonts w:ascii="Liberation Serif" w:eastAsia="DejaVu Sans" w:hAnsi="Liberation Serif" w:cs="Lohit Hindi"/>
          <w:sz w:val="24"/>
          <w:szCs w:val="24"/>
          <w:lang w:eastAsia="zh-CN" w:bidi="hi-IN"/>
        </w:rPr>
        <w:tab/>
        <w:t>ενώ έχουν συνάψει με την Ελλάδα σύμβαση διοικητικής συνδρομής, οι διατάξεις της εν λόγω σύμβασης ή η εφαρμογή τους δεν επέτρεψαν στην ελληνική φορολογική διοίκηση να λάβει τις πληροφορίες που είναι απαραίτητες για την εφαρμογή των διατάξεων της φορολογικής νομοθεσίας,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roofErr w:type="spellStart"/>
      <w:r w:rsidRPr="003C6A4C">
        <w:rPr>
          <w:rFonts w:ascii="Liberation Serif" w:eastAsia="DejaVu Sans" w:hAnsi="Liberation Serif" w:cs="Lohit Hindi"/>
          <w:sz w:val="24"/>
          <w:szCs w:val="24"/>
          <w:lang w:eastAsia="zh-CN" w:bidi="hi-IN"/>
        </w:rPr>
        <w:t>ββ</w:t>
      </w:r>
      <w:proofErr w:type="spellEnd"/>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sz w:val="24"/>
          <w:szCs w:val="24"/>
          <w:lang w:eastAsia="zh-CN" w:bidi="hi-IN"/>
        </w:rPr>
        <w:tab/>
        <w:t>δεν έχουν συνάψει με την Ελλάδα σύμβαση διοικητικής συνδρομής, αν και η Ελλάδα είχε προτείνει, πριν την 1η Ιανουαρίου του προηγούμενου έτους, τη σύναψη τέτοιας σύμβασης.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Αφαιρούνται ή προστίθενται τα κράτη που δεν έχουν συνάψει με την Ελλάδα σύμβαση διοικητικής συνδρομής, στα οποία η Ελλάδα δεν είχε προτείνει τη σύναψη τέτοιας σύμβασης πριν την 1η Ιανουαρίου του προηγούμενου έτους και για τα οποία το Παγκόσμιο Φόρουμ για τη Διαφάνεια και την Ανταλλαγή των πληροφοριών σε φορολογικά θέματα που συστήθηκε με απόφαση του Ο.Ο.Σ.Α. της 17ης Σεπτεμβρίου 2009, θεωρεί ότι αντίστοιχα προβαίνουν ή όχι στην ανταλλαγή όλων των πληροφοριών που είναι απαραίτητες για την εφαρμογή των φορολογικών νομοθεσιών των συμβαλλόμενων μερών.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5. </w:t>
      </w:r>
      <w:r w:rsidRPr="003C6A4C">
        <w:rPr>
          <w:rFonts w:ascii="Liberation Serif" w:eastAsia="DejaVu Sans" w:hAnsi="Liberation Serif" w:cs="Lohit Hindi"/>
          <w:sz w:val="24"/>
          <w:szCs w:val="24"/>
          <w:lang w:eastAsia="zh-CN" w:bidi="hi-IN"/>
        </w:rPr>
        <w:tab/>
        <w:t xml:space="preserve">Οι διατάξεις του παρόντος άρθρου σχετικά με τα μη συνεργάσιμα κράτη εφαρμόζονται για αυτά που προστίθενται στον κατάλογο της προηγούμενης παραγράφου, από την 1η Ιανουαρίου του επομένου της δημοσίευσης έτους. Γι' αυτά που αφαιρούνται από τον κατάλογο, η εφαρμογή των διατάξεων παύει από τη δημοσίευσή του.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6. </w:t>
      </w:r>
      <w:r w:rsidRPr="003C6A4C">
        <w:rPr>
          <w:rFonts w:ascii="Liberation Serif" w:eastAsia="DejaVu Sans" w:hAnsi="Liberation Serif" w:cs="Lohit Hindi"/>
          <w:sz w:val="24"/>
          <w:szCs w:val="24"/>
          <w:lang w:eastAsia="zh-CN" w:bidi="hi-IN"/>
        </w:rPr>
        <w:tab/>
        <w:t>Για την εφαρμογή των διατάξεων του κεφαλαίου αυτού, το φυσικό ή νομικό πρόσωπο ή νομική οντότητα θεωρείται ότι υπόκειται σε προνομιακό φορολογικό καθεστώς σε κράτος εκτός της Ελλάδας, όταν η φορολογική κατοικία τους βρίσκεται σε οποιοδήποτε κράτος, ακόμη και σε κράτος - μέλος της Ευρωπαϊκής Ένωσης, εάν σε αυτό το κράτος: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 xml:space="preserve">δεν υπόκειται σε φορολογία ή, εάν υπόκειται, δεν φορολογείται εν τοις </w:t>
      </w:r>
      <w:proofErr w:type="spellStart"/>
      <w:r w:rsidRPr="003C6A4C">
        <w:rPr>
          <w:rFonts w:ascii="Liberation Serif" w:eastAsia="DejaVu Sans" w:hAnsi="Liberation Serif" w:cs="Lohit Hindi"/>
          <w:sz w:val="24"/>
          <w:szCs w:val="24"/>
          <w:lang w:eastAsia="zh-CN" w:bidi="hi-IN"/>
        </w:rPr>
        <w:t>πράγμασι</w:t>
      </w:r>
      <w:proofErr w:type="spellEnd"/>
      <w:r w:rsidRPr="003C6A4C">
        <w:rPr>
          <w:rFonts w:ascii="Liberation Serif" w:eastAsia="DejaVu Sans" w:hAnsi="Liberation Serif" w:cs="Lohit Hindi"/>
          <w:sz w:val="24"/>
          <w:szCs w:val="24"/>
          <w:lang w:eastAsia="zh-CN" w:bidi="hi-IN"/>
        </w:rPr>
        <w:t>, 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υπόκειται σε φόρο επί των κερδών ή των εισοδημάτων ή του κεφαλαίου, ο οποίος είναι ίσος ή κατώτερος από το πενήντα τοις εκατό (50%) του συντελεστή φορολογίας νομικών προσώπων και νομικών οντοτήτων που θα οφειλόταν σύμφωνα με τις διατάξεις της ελληνικής φορολογικής νομοθεσίας, εάν ήταν φορολογικός κάτοικος ή διατηρούσε μόνιμη εγκατάσταση κατά την έννοια του άρθρου 6 του Κ.Φ.Ε. στην Ελλάδα.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7. </w:t>
      </w:r>
      <w:r w:rsidRPr="003C6A4C">
        <w:rPr>
          <w:rFonts w:ascii="Liberation Serif" w:eastAsia="DejaVu Sans" w:hAnsi="Liberation Serif" w:cs="Lohit Hindi"/>
          <w:sz w:val="24"/>
          <w:szCs w:val="24"/>
          <w:lang w:eastAsia="zh-CN" w:bidi="hi-IN"/>
        </w:rPr>
        <w:tab/>
        <w:t xml:space="preserve">Τα κράτη που έχουν προνομιακό φορολογικό καθεστώς καθορίζονται με </w:t>
      </w:r>
      <w:r w:rsidRPr="003C6A4C">
        <w:rPr>
          <w:rFonts w:ascii="Liberation Serif" w:eastAsia="DejaVu Sans" w:hAnsi="Liberation Serif" w:cs="Lohit Hindi"/>
          <w:sz w:val="24"/>
          <w:szCs w:val="24"/>
          <w:lang w:eastAsia="zh-CN" w:bidi="hi-IN"/>
        </w:rPr>
        <w:lastRenderedPageBreak/>
        <w:t xml:space="preserve">απόφαση του Υπουργού Οικονομικών ύστερα από τη διαπίστωση των προϋποθέσεων της προηγούμενης παραγράφου και περιλαμβάνονται σε κατάλογο που δημοσιεύεται στην Εφημερίδα της Κυβερνήσεως. Ο κατάλογος δημοσιεύεται τον Ιανουάριο κάθε έτους.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Ελεγχόμενες αλλοδαπές εταιρείες</w:t>
      </w:r>
      <w:r w:rsidRPr="003C6A4C">
        <w:rPr>
          <w:rFonts w:ascii="Liberation Serif" w:eastAsia="DejaVu Sans" w:hAnsi="Liberation Serif" w:cs="Lohit Hindi"/>
          <w:b/>
          <w:sz w:val="24"/>
          <w:szCs w:val="24"/>
          <w:lang w:eastAsia="zh-CN" w:bidi="hi-IN"/>
        </w:rPr>
        <w:t xml:space="preserve"> (ΕΑΕ)</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66)</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Το φορολογητέο εισόδημα περιλαμβάνει το μη διανεμηθέν εισόδημα νομικού προσώπου ή νομικής οντότητας που είναι φορολογικός κάτοικος άλλης χώρας, εφόσον συντρέχουν σωρευτικά οι ακόλουθες προϋποθέσεις: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ο φορολογούμενος, μόνος του ή από κοινού με τα συνδεδεμένα πρόσωπα, κατέχει, άμεσα ή έμμεσα, μετοχές, μερίδια, δικαιώματα ψήφου ή συμμετοχής στο κεφάλαιο σε ποσοστό άνω του πενήντα τοις εκατό (50%) ή δικαιούται να εισπράττει ποσοστό άνω του πενήντα τοις εκατό (50%) των κερδών του εν λόγω νομικού προσώπου ή νομικής οντότητας,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το παραπάνω νομικό πρόσωπο ή η νομική οντότητα υπόκειται σε φορολογία σε μη συνεργάσιμο κράτος ή κράτος με προνομιακό φορολογικό καθεστώς, ήτοι σε ειδικό καθεστώς που επιτρέπει ουσιωδώς χαμηλότερο επίπεδο φορολογίας από </w:t>
      </w:r>
      <w:proofErr w:type="spellStart"/>
      <w:r w:rsidRPr="003C6A4C">
        <w:rPr>
          <w:rFonts w:ascii="Liberation Serif" w:eastAsia="DejaVu Sans" w:hAnsi="Liberation Serif" w:cs="Lohit Hindi"/>
          <w:sz w:val="24"/>
          <w:szCs w:val="24"/>
          <w:lang w:eastAsia="zh-CN" w:bidi="hi-IN"/>
        </w:rPr>
        <w:t>ό,τι</w:t>
      </w:r>
      <w:proofErr w:type="spellEnd"/>
      <w:r w:rsidRPr="003C6A4C">
        <w:rPr>
          <w:rFonts w:ascii="Liberation Serif" w:eastAsia="DejaVu Sans" w:hAnsi="Liberation Serif" w:cs="Lohit Hindi"/>
          <w:sz w:val="24"/>
          <w:szCs w:val="24"/>
          <w:lang w:eastAsia="zh-CN" w:bidi="hi-IN"/>
        </w:rPr>
        <w:t xml:space="preserve"> το γενικό καθεστώς,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άνω του τριάντα τοις εκατό (30%) του καθαρού εισοδήματος προ φόρων που πραγματοποιεί το νομικό πρόσωπο ή η νομική οντότητα εμπίπτει σε μία ή περισσότερες από τις κατηγορίες που ορίζονται στην παράγραφο 3,</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 xml:space="preserve">δεν πρόκειται για εταιρεία, της οποίας η κύρια κατηγορία μετοχών αποτελεί αντικείμενο διαπραγμάτευσης σε οργανωμένη αγορά.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Η παράγραφος 1 δεν εφαρμόζεται στις περιπτώσεις που το νομικό πρόσωπο ή η νομική οντότητα είναι φορολογικός κάτοικος κράτους - μέλους της Ε. Ε., εκτός εάν η εγκατάσταση ή η οικονομική δραστηριότητα του νομικού προσώπου ή της νομικής οντότητας συνιστά επίπλαστη κατάσταση που δημιουργήθηκε με ουσιαστικό σκοπό την αποφυγή του αναλογούντος φόρου.</w:t>
      </w:r>
    </w:p>
    <w:p w:rsidR="003C6A4C" w:rsidRPr="003C6A4C" w:rsidRDefault="003C6A4C" w:rsidP="003C6A4C">
      <w:pPr>
        <w:widowControl w:val="0"/>
        <w:suppressAutoHyphens/>
        <w:spacing w:after="0" w:line="240" w:lineRule="auto"/>
        <w:jc w:val="both"/>
        <w:rPr>
          <w:rFonts w:ascii="Liberation Serif" w:eastAsia="DejaVu Sans" w:hAnsi="Liberation Serif" w:cs="Times"/>
          <w:sz w:val="24"/>
          <w:szCs w:val="24"/>
          <w:cs/>
          <w:lang w:eastAsia="zh-CN" w:bidi="hi-IN"/>
        </w:rPr>
      </w:pPr>
      <w:r w:rsidRPr="003C6A4C">
        <w:rPr>
          <w:rFonts w:ascii="Liberation Serif" w:eastAsia="DejaVu Sans" w:hAnsi="Liberation Serif" w:cs="Lohit Hindi"/>
          <w:sz w:val="24"/>
          <w:szCs w:val="24"/>
          <w:lang w:eastAsia="zh-CN" w:bidi="hi-IN"/>
        </w:rPr>
        <w:t xml:space="preserve">Σε περίπτωση που το νομικό πρόσωπο ή η νομική οντότητα είναι φορολογικός κάτοικος χώρας που είναι συμβαλλόμενο μέρος της συμφωνίας για τον Ε.Ο.Χ. και υφίσταται και εφαρμόζεται συμφωνία ανταλλαγής πληροφοριών, ανάλογης με την ανταλλαγή πληροφοριών, κατόπιν αιτήσεως που προβλέπεται στην Οδηγία 2011/16/ΕΕ, η παράγραφος 1 δεν εφαρμόζεται, εκτός εάν η εγκατάσταση ή η οικονομική δραστηριότητα του νομικού προσώπου ή της νομικής οντότητας συνιστά επίπλαστη κατάσταση, που δημιουργήθηκε με ουσιαστικό σκοπό την αποφυγή του αναλογούντος φόρου.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Οι ακόλουθες κατηγορίες εισοδήματος λαμβάνονται υπόψη για την εφαρμογή του στοιχείου γ' της παραγράφου 1, εφόσον άνω του πενήντα τοις εκατό (50%) της αντίστοιχης κατηγορίας εισοδήματος του νομικού προσώπου ή της νομικής οντότητας προέρχεται από συναλλαγές με τη φορολογούμενη εταιρεία ή τα συνδεδεμένα με αυτή πρόσωπα: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τόκοι ή οποιοδήποτε άλλο εισόδημα παράγεται από χρηματοοικονομικά περιουσιακά στοιχεία,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δικαιώματα ή οποιοδήποτε άλλο εισόδημα παράγεται από πνευματική ιδιοκτησία,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μερίσματα και εισόδημα από τη μεταβίβαση μετοχών,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εισόδημα από κινητά περιουσιακά στοιχεία,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lastRenderedPageBreak/>
        <w:t xml:space="preserve">ε) </w:t>
      </w:r>
      <w:r w:rsidRPr="003C6A4C">
        <w:rPr>
          <w:rFonts w:ascii="Liberation Serif" w:eastAsia="DejaVu Sans" w:hAnsi="Liberation Serif" w:cs="Lohit Hindi"/>
          <w:sz w:val="24"/>
          <w:szCs w:val="24"/>
          <w:lang w:eastAsia="zh-CN" w:bidi="hi-IN"/>
        </w:rPr>
        <w:tab/>
        <w:t>εισόδημα από ακίνητη περιουσία, εκτός εάν το κράτος - μέλος του φορολογούμενου νομικού προσώπου ή νομικής οντότητας δεν θα είχε δικαίωμα να φορολογήσει το εισόδημα βάσει συμφωνίας που έχει συναφθεί με τρίτη χώρα,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 xml:space="preserve">εισόδημα από ασφαλιστικές, τραπεζικές και άλλες χρηματοοικονομικές δραστηριότητες. </w:t>
      </w: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Οι κατηγορίες εισοδήματος που αναφέρονται στην προηγούμενη παράγραφο υπολογίζονται στη βάση του φορολογικού έτους και με το φορολογικό συντελεστή που ισχύει για τα κέρδη από επιχειρηματική δραστηριότητα των φυσικών προσώπων σύμφωνα με το Δεύτερο Μέρος του παρόντα Κώδικα ή με το φορολογικό συντελεστή που ισχύει για τα κέρδη από επιχειρηματική δραστηριότητα των νομικών προσώπων ή νομικών οντοτήτων σύμφωνα με το Τρίτο Μέρος, κατά περίπτωση.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Υποβολή της δήλωσης φορολογίας εισοδήματος φυσικών προσώπων</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67)</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Ο φορολογούμενος που έχει συμπληρώσει το 18ο έτος της ηλικίας του υποχρεούται να δηλώνει όλα τα εισοδήματά του, τα φορολογούμενα με οποιοδήποτε τρόπο ή απαλλασσόμενα, στη Φορολογική Διοίκηση ηλεκτρονικά. Σε εξαιρετικές περιπτώσεις, η δήλωση αυτή μπορεί να υποβάλλεται στη Φορολογική Διοίκηση σε </w:t>
      </w:r>
      <w:proofErr w:type="spellStart"/>
      <w:r w:rsidRPr="003C6A4C">
        <w:rPr>
          <w:rFonts w:ascii="Liberation Serif" w:eastAsia="DejaVu Sans" w:hAnsi="Liberation Serif" w:cs="Lohit Hindi"/>
          <w:sz w:val="24"/>
          <w:szCs w:val="24"/>
          <w:lang w:eastAsia="zh-CN" w:bidi="hi-IN"/>
        </w:rPr>
        <w:t>έγχαρτη</w:t>
      </w:r>
      <w:proofErr w:type="spellEnd"/>
      <w:r w:rsidRPr="003C6A4C">
        <w:rPr>
          <w:rFonts w:ascii="Liberation Serif" w:eastAsia="DejaVu Sans" w:hAnsi="Liberation Serif" w:cs="Lohit Hindi"/>
          <w:sz w:val="24"/>
          <w:szCs w:val="24"/>
          <w:lang w:eastAsia="zh-CN" w:bidi="hi-IN"/>
        </w:rPr>
        <w:t xml:space="preserve"> μορφή.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Για όλα τα εισοδήματα της παραγράφου 1 δηλώνεται και ο παρακρατηθείς ή αποδοθείς, κατά περίπτωση, φόρος.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Η δήλωση υποβάλλεται κατά το χρονικό διάστημα από την 1η Φεβρουαρίου μέχρι και την 30ή Ιουνίου του αμέσως επόμενου φορολογικού έτους. Σε περίπτωση που ο φορολογούμενος αποβιώσει ή μεταφέρει την κατοικία του στο εξωτερικό, η δήλωση υποβάλλεται από τους κατά περίπτωση υπόχρεους, καθ' όλη τη διάρκεια του φορολογικού έτους και συνοδεύεται από δικαιολογητικά και στοιχεία που καθορίζονται με απόφαση του Υπουργού Οικονομικών.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Οι σύζυγοι, κατά τη διάρκεια του γάμου, υποχρεούνται να υποβάλουν κοινή δήλωση για τα εισοδήματά τους στα οποία ο φόρος, τα τέλη και οι εισφορές που αναλογούν υπολογίζονται χωριστά στο εισόδημα καθενός συζύγου. Οι τυχόν ζημίες του εισοδήματος του ενός συζύγου δεν συμψηφίζονται με τα εισοδήματα του άλλου συζύγου. Υπόχρεος υποβολής δήλωσης είναι ο σύζυγος και για τα εισοδήματα της συζύγου του.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Ειδικότερα οι σύζυγοι υποβάλλουν χωριστή φορολογική δήλωση, ο καθένας για τα εισοδήματά του, εφόσον: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Έχει διακοπεί η έγγαμη συμβίωση κατά το χρόνο υποβολής της δήλωσης. Το βάρος της απόδειξης για τη διακοπή φέρει ο φορολογούμενος.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Ο ένας από τους δύο συζύγους είναι σε κατάσταση πτώχευσης ή έχει υποβληθεί σε δικαστική συμπαράσταση.</w:t>
      </w:r>
    </w:p>
    <w:p w:rsidR="003C6A4C" w:rsidRPr="003C6A4C" w:rsidRDefault="003C6A4C" w:rsidP="003C6A4C">
      <w:pPr>
        <w:widowControl w:val="0"/>
        <w:suppressAutoHyphens/>
        <w:spacing w:after="0" w:line="240" w:lineRule="auto"/>
        <w:jc w:val="both"/>
        <w:rPr>
          <w:rFonts w:ascii="Liberation Serif" w:eastAsia="DejaVu Sans" w:hAnsi="Liberation Serif" w:cs="Times"/>
          <w:sz w:val="24"/>
          <w:szCs w:val="24"/>
          <w:cs/>
          <w:lang w:eastAsia="zh-CN" w:bidi="hi-IN"/>
        </w:rPr>
      </w:pPr>
      <w:r w:rsidRPr="003C6A4C">
        <w:rPr>
          <w:rFonts w:ascii="Liberation Serif" w:eastAsia="DejaVu Sans" w:hAnsi="Liberation Serif" w:cs="Lohit Hindi"/>
          <w:sz w:val="24"/>
          <w:szCs w:val="24"/>
          <w:lang w:eastAsia="zh-CN" w:bidi="hi-IN"/>
        </w:rPr>
        <w:t xml:space="preserve">Για τα εισοδήματα των ανήλικων τέκνων, υπόχρεος για την υποβολή της δήλωσης είναι ο γονέας που ασκεί τη γονική μέριμνα σύμφωνα με την παράγραφο 4 του άρθρου 11.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5. </w:t>
      </w:r>
      <w:r w:rsidRPr="003C6A4C">
        <w:rPr>
          <w:rFonts w:ascii="Liberation Serif" w:eastAsia="DejaVu Sans" w:hAnsi="Liberation Serif" w:cs="Lohit Hindi"/>
          <w:sz w:val="24"/>
          <w:szCs w:val="24"/>
          <w:lang w:eastAsia="zh-CN" w:bidi="hi-IN"/>
        </w:rPr>
        <w:tab/>
        <w:t>Υπόχρεος σε υποβολή δήλωσης είναι: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 xml:space="preserve">στις περιπτώσεις πτώχευσης ή </w:t>
      </w:r>
      <w:proofErr w:type="spellStart"/>
      <w:r w:rsidRPr="003C6A4C">
        <w:rPr>
          <w:rFonts w:ascii="Liberation Serif" w:eastAsia="DejaVu Sans" w:hAnsi="Liberation Serif" w:cs="Lohit Hindi"/>
          <w:sz w:val="24"/>
          <w:szCs w:val="24"/>
          <w:lang w:eastAsia="zh-CN" w:bidi="hi-IN"/>
        </w:rPr>
        <w:t>σχολάζουσας</w:t>
      </w:r>
      <w:proofErr w:type="spellEnd"/>
      <w:r w:rsidRPr="003C6A4C">
        <w:rPr>
          <w:rFonts w:ascii="Liberation Serif" w:eastAsia="DejaVu Sans" w:hAnsi="Liberation Serif" w:cs="Lohit Hindi"/>
          <w:sz w:val="24"/>
          <w:szCs w:val="24"/>
          <w:lang w:eastAsia="zh-CN" w:bidi="hi-IN"/>
        </w:rPr>
        <w:t xml:space="preserve"> κληρονομίας ή επιδικίας ή μεσεγγύησης, κατά περίπτωση, ο σύνδικος πτώχευσης ή ο κηδεμόνας ή ο προσωρινός </w:t>
      </w:r>
      <w:r w:rsidRPr="003C6A4C">
        <w:rPr>
          <w:rFonts w:ascii="Liberation Serif" w:eastAsia="DejaVu Sans" w:hAnsi="Liberation Serif" w:cs="Lohit Hindi"/>
          <w:sz w:val="24"/>
          <w:szCs w:val="24"/>
          <w:lang w:eastAsia="zh-CN" w:bidi="hi-IN"/>
        </w:rPr>
        <w:lastRenderedPageBreak/>
        <w:t>διαχειριστής ή ο μεσεγγυούχος,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για τους ανήλικους ή αυτούς που έχουν υποβληθεί σε δικαστική συμπαράσταση, κατά περίπτωση, ο επίτροπος ή ο κηδεμόνας ή ο δικαστικός συμπαραστάτης,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σε περίπτωση θανάτου του φορολογούμενου, οι κληρονόμοι του για τα εισοδήματά του μέχρι τη χρονολογία του θανάτου του.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6. </w:t>
      </w:r>
      <w:r w:rsidRPr="003C6A4C">
        <w:rPr>
          <w:rFonts w:ascii="Liberation Serif" w:eastAsia="DejaVu Sans" w:hAnsi="Liberation Serif" w:cs="Lohit Hindi"/>
          <w:sz w:val="24"/>
          <w:szCs w:val="24"/>
          <w:lang w:eastAsia="zh-CN" w:bidi="hi-IN"/>
        </w:rPr>
        <w:tab/>
        <w:t xml:space="preserve">Με απόφαση του Υπουργού Οικονομικών καθορίζονται ειδικότερα ο τρόπος και ο χρόνος υποβολής, ο τύπος και το περιεχόμενο της δήλωσης φορολογίας εισοδήματος, οι εξαιρετικές περιπτώσεις για τις οποίες επιτρέπεται η μη ηλεκτρονική υποβολή της δήλωσης, καθώς και τα δικαιολογητικά ή άλλα στοιχεία τα οποία συνυποβάλλονται με αυτήν.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Υποβολή της δήλωσης φορολογίας εισοδήματος νομικών προσώπων και νομικών οντοτήτων</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68)</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Τα νομικά πρόσωπα και οι νομικές οντότητες υποχρεούνται να δηλώνουν όλα τα εισοδήματά τους στη Φορολογική Διοίκηση.</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Η δήλωση υποβάλλεται κατά το χρονικό διάστημα από την 1η Φεβρουαρίου μέχρι και την 30ή Ιουνίου του αμέσως επόμενου φορολογικού έτους. Για τα νομικά πρόσωπα και τις νομικές οντότητες που έχουν τεθεί υπό εκκαθάριση, η δήλωση υποβάλλεται μέσα σε ένα (1) μήνα από τη λήξη της εκκαθάρισης για τα εισοδήματα που αποκτήθηκαν κατά την περίοδο αυτή. Σε περίπτωση παράτασης της εκκαθάρισης πέραν του έτους υποβάλλεται προσωρινή δήλωση για τα εισοδήματα κάθε έτους - μέσα σε ένα (1) μήνα από τη λήξη του, επιφυλασσομένης της υποβολής οριστικής δήλωσης συγχρόνως με τη λήξη της εκκαθάρισης. Για τα διαλυόμενα νομικά πρόσωπα και τις νομικές οντότητες, για τα οποία δεν επιβάλλεται από το νόμο εκκαθάριση, η δήλωση υποβάλλεται μέσα σε ένα (1) μήνα από τη διάλυση και σε κάθε περίπτωση πριν από τη διάθεση με οποιονδήποτε τρόπο των περιουσιακών στοιχείων τους.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Με απόφαση του Υπουργού Οικονομικών καθορίζονται ειδικότερα ο τρόπος και ο χρόνος υποβολής, ο τύπος και το περιεχόμενο της δήλωσης φορολογίας εισοδήματος, καθώς και τα δικαιολογητικά ή άλλα στοιχεία τα οποία συνυποβάλλονται με αυτήν. </w:t>
      </w:r>
    </w:p>
    <w:p w:rsidR="003C6A4C" w:rsidRPr="003C6A4C" w:rsidRDefault="003C6A4C" w:rsidP="003C6A4C">
      <w:pPr>
        <w:widowControl w:val="0"/>
        <w:suppressAutoHyphens/>
        <w:spacing w:after="0" w:line="240" w:lineRule="auto"/>
        <w:jc w:val="both"/>
        <w:rPr>
          <w:rFonts w:ascii="Liberation Serif" w:eastAsia="DejaVu Sans" w:hAnsi="Liberation Serif" w:cs="Lohit Hindi"/>
          <w:b/>
          <w:sz w:val="24"/>
          <w:szCs w:val="24"/>
          <w:lang w:eastAsia="zh-CN" w:bidi="hi-IN"/>
        </w:rPr>
      </w:pPr>
      <w:r w:rsidRPr="003C6A4C">
        <w:rPr>
          <w:rFonts w:ascii="Liberation Serif" w:eastAsia="DejaVu Sans" w:hAnsi="Liberation Serif" w:cs="Lohit Hindi"/>
          <w:sz w:val="24"/>
          <w:szCs w:val="24"/>
          <w:lang w:eastAsia="zh-CN" w:bidi="hi-IN"/>
        </w:rPr>
        <w:br/>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Προκαταβολή του φόρου εισοδήματος από επιχειρηματική δραστηριότητα που αποκτούν φυσικά πρόσωπα</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69)</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Με βάση τη δήλωση που υποβάλλει ο φορολογούμενος και τους λοιπούς τίτλους βεβαίωσης που προβλέπονται στον Κώδικα Φορολογικής Διαδικασίας βεβαιώνεται ποσό ίσο με το πενήντα πέντε τοις εκατό (55%) του φόρου που προκύπτει για το φόρο που αναλογεί στο εισόδημα του διανυόμενου φορολογικού έτους.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Αν στη δήλωση περιλαμβάνονται και εισοδήματα για τα οποία ο φόρος παρακρατείται ή καταβάλλεται κατά τις διατάξεις των επόμενων παραγράφων, ο φόρος που παρακρατήθηκε ή καταβλήθηκε για τα εισοδήματα αυτά εκπίπτει από το </w:t>
      </w:r>
      <w:r w:rsidRPr="003C6A4C">
        <w:rPr>
          <w:rFonts w:ascii="Liberation Serif" w:eastAsia="DejaVu Sans" w:hAnsi="Liberation Serif" w:cs="Lohit Hindi"/>
          <w:sz w:val="24"/>
          <w:szCs w:val="24"/>
          <w:lang w:eastAsia="zh-CN" w:bidi="hi-IN"/>
        </w:rPr>
        <w:lastRenderedPageBreak/>
        <w:t xml:space="preserve">φόρο που πρέπει να βεβαιωθεί κατά το προηγούμενο εδάφιο. Αν το εισόδημα με βάση το οποίο ενεργείται η βεβαίωση του φόρου προσδιορίζεται κατά τρόπο τεκμαρτό, ο φόρος που αναλογεί στο τεκμαρτό αυτό εισόδημα λαμβάνεται υπόψη για τον προσδιορισμό του ποσού που πρέπει να βεβαιωθεί κατά το άρθρο αυτό. Όταν υποβάλλεται δήλωση για πρώτη φορά το προς βεβαίωση ποσό της παραγράφου αυτής περιορίζεται στο μισό.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Οι διατάξεις του πρώτου και του τέταρτου εδαφίου της προηγούμενης παραγράφου δεν εφαρμόζονται όταν: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Το ποσό που πρέπει να βεβαιωθεί δεν υπερβαίνει τα τριάντα (30) ευρώ.</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Στη δήλωση περιλαμβάνονται μόνο εισοδήματα από μισθωτή εργασία και συντάξεις γενικά και από ιδιοκατοίκηση.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Αν δεν υποβληθεί δήλωση, η Φορολογική Διοίκηση προβαίνει στη βεβαίωση του προκαταβλητέου ποσού φόρου, με βάση την υπάρχουσα εγγραφή για το εγγύτερο, πριν από την παράλειψη υποβολής της δήλωσης οικονομικό έτος, εφόσον διαπιστώνεται ότι ο υπόχρεος εξακολουθεί να αποκτά το εισόδημα.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Ειδικά, για τους αρχιτέκτονες και τους μηχανικούς ο προκαταβλητέος φόρος υπολογίζεται ως εξής: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Σε τέσσερα τοις εκατό (4%) της συμβατικής αμοιβής για εκπόνηση μελετών και σχεδίων που αναφέρονται στις περιπτώσεις β' και δ' της παραγράφου 5 του άρθρου 49.</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Σε δέκα τοις εκατό (10%) της συμβατικής αμοιβής για εκπόνηση μελετών και σχεδίων που αφορούν οποιασδήποτε άλλης φύσης έργα και για την επίβλεψη της εκτέλεσης αυτών, καθώς και των έργων της προηγούμενης περίπτωσης και της ενέργειας πραγματογνωμοσύνης κ.λπ. για τα έργα αυτά.</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Κατ' εξαίρεση, για αμοιβές αρχιτεκτόνων και μηχανικών για την επίβλεψη της εκτέλεσης κάθε είδους τεχνικών έργων που ορίζονται στις προηγούμενες περιπτώσεις, ο προκαταβλητέος φόρος επιβάλλεται πριν από τη θεώρηση των οικείων εργασιών από την αρμόδια αρχή στο ποσό της αμοιβής επίβλεψης του δικαιούχου, και προκειμένου για εκπόνηση μελετών ή σχεδίων και επίβλεψη έργων του Δημοσίου, νομικών προσώπων δημοσίου δικαίου και των κοινωφελών ή θρησκευτικών ιδρυμάτων, ο προκαταβλητέος φόρος κατά τα ποσοστά της παραγράφου αυτής υπολογίζεται στο ποσό της συμβατικής αμοιβής.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5.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Στις αμοιβές που λαμβάνουν δικηγόροι οφείλεται προκαταβολή φόρου δεκαπέντε τοις εκατό (15%) με την επιφύλαξη των διατάξεων του άρθρου 64. Δεν υπολογίζεται προκαταβλητέος φόρος επί των αμοιβών για παραστάσεις, καθώς και για κάθε άλλη νομική υπηρεσία που παρέχουν δικηγόροι οι οποίοι συνδέονται με τον εντολέα τους με σύμβαση έμμισθης εντολής και αμείβονται με πάγια αντιμισθία.</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Ομοίως, δεν υπολογίζεται και δεν αποδίδεται προκαταβλητέος φόρος στις περιπτώσεις που ενεργείται παρακράτηση φόρου, σύμφωνα με τις διατάξεις της περίπτωσης δ' της παραγράφου 1 του άρθρου 64.</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Κάθε δικηγορικός σύλλογος ή ταμείο συνεργασίας ή διανεμητικός λογαριασμός οποιασδήποτε νομικής μορφής υποχρεούται να παρακρατεί φόρο εισοδήματος με συντελεστή δεκαπέντε τοις εκατό (15%) επί οποιουδήποτε ποσού καταβάλλει ως μέρισμα σε δικηγόρο.</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lastRenderedPageBreak/>
        <w:t xml:space="preserve">δ) </w:t>
      </w:r>
      <w:r w:rsidRPr="003C6A4C">
        <w:rPr>
          <w:rFonts w:ascii="Liberation Serif" w:eastAsia="DejaVu Sans" w:hAnsi="Liberation Serif" w:cs="Lohit Hindi"/>
          <w:sz w:val="24"/>
          <w:szCs w:val="24"/>
          <w:lang w:eastAsia="zh-CN" w:bidi="hi-IN"/>
        </w:rPr>
        <w:tab/>
        <w:t>Αν με την έγγραφη συμφωνία περί αμοιβής για την παροχή των δικηγορικών υπηρεσιών η αμοιβή ή το ύψος της συναρτάται με το αποτέλεσμα των δικηγορικών υπηρεσιών ή της δίκης, κατά την απόδοση του προκαταβλητέου φόρου υποβάλλονται και τα στοιχεία που αποδεικνύουν το ύψος της αμοιβής, όπως ειδικότερα καθορίζεται με την απόφαση του Υπουργού Οικονομικών.</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 xml:space="preserve">Με αποφάσεις του Υπουργού Οικονομικών, καθορίζεται ο τύπος, το περιεχόμενο, ο τρόπος υποβολής της δήλωσης και καταβολής του φόρου και ο τρόπος και ο χρόνος υποβολής των καταστάσεων και το περιεχόμενο αυτών, καθώς και κάθε αναγκαία λεπτομέρεια για την εφαρμογή των διατάξεων της παραγράφου αυτής.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6. </w:t>
      </w:r>
      <w:r w:rsidRPr="003C6A4C">
        <w:rPr>
          <w:rFonts w:ascii="Liberation Serif" w:eastAsia="DejaVu Sans" w:hAnsi="Liberation Serif" w:cs="Lohit Hindi"/>
          <w:sz w:val="24"/>
          <w:szCs w:val="24"/>
          <w:lang w:eastAsia="zh-CN" w:bidi="hi-IN"/>
        </w:rPr>
        <w:tab/>
        <w:t xml:space="preserve">Με αποφάσεις του Υπουργού Οικονομικών μπορεί να ορίζεται ότι η προκαταβολή υπολογίζεται με άλλο τρόπο, καθώς και κάθε άλλη λεπτομέρεια αναγκαία για την εφαρμογή του άρθρου αυτού. </w:t>
      </w: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Liberation Serif" w:eastAsia="DejaVu Sans" w:hAnsi="Liberation Serif" w:cs="Lohit Hindi"/>
          <w:b/>
          <w:sz w:val="24"/>
          <w:szCs w:val="24"/>
          <w:u w:val="single"/>
          <w:lang w:eastAsia="zh-CN" w:bidi="hi-IN"/>
        </w:rPr>
        <w:t>Μείωση προκαταβλητέου φόρου από επιχειρηματική δραστηριότητα που αποκτούν τα φυσικά πρόσωπα</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70)</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Σε περίπτωση που τυχόν μειωθεί το εισόδημα άνω του είκοσι πέντε τοις εκατό (25%), ο φορολογούμενος μπορεί να ζητήσει με αίτησή του τη μείωση του φόρου που βεβαιώθηκε κατά τις διατάξεις του προηγούμενου άρθρου. Η αίτηση υποβάλλεται μέχρι το τέλος του μήνα Σεπτεμβρίου του φορολογικού έτους στο οποίο έγινε η βεβαίωση και αφορά στα ποσά του φόρου για τις δόσεις που δεν έγιναν ληξιπρόθεσμες κατά το χρόνο της υποβολής της αίτησης. Κατά την εκτίμηση της μείωσης του εισοδήματος από επιχειρηματική δραστηριότητα λαμβάνονται ενδεικτικά υπόψη:</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Το ποσό των ακαθάριστων εσόδων της επιχείρησης στο τρέχον φορολογικό έτος, συγκρινόμενο με τα ακαθάριστα έσοδα της αντίστοιχης περιόδου του προηγούμενου φορολογικού έτους.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Το ποσοστό των δαπανών και εξόδων διαχείρισης επί των ακαθάριστων εσόδων του τρέχοντος φορολογικού έτους σε σύγκριση με το αντίστοιχο ποσοστό του προηγούμενου φορολογικού έτους.</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Οι ουσιώδεις μεταβολές που τυχόν επήλθαν στους παράγοντες διαμόρφωσης του μικτού κέρδους της επιχείρησης κατά το τρέχον φορολογικό έτος σε σχέση με το προηγούμενο.</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 xml:space="preserve">Κάθε άλλο στοιχείο από το οποίο πιθανολογείται μείωση του κέρδους του τρέχοντος φορολογικού έτους. </w:t>
      </w:r>
    </w:p>
    <w:p w:rsidR="003C6A4C" w:rsidRPr="003C6A4C" w:rsidRDefault="003C6A4C" w:rsidP="003C6A4C">
      <w:pPr>
        <w:widowControl w:val="0"/>
        <w:suppressAutoHyphens/>
        <w:spacing w:after="0" w:line="240" w:lineRule="auto"/>
        <w:jc w:val="both"/>
        <w:rPr>
          <w:rFonts w:ascii="Liberation Serif" w:eastAsia="DejaVu Sans" w:hAnsi="Liberation Serif" w:cs="Times"/>
          <w:sz w:val="24"/>
          <w:szCs w:val="24"/>
          <w:cs/>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Η Φορολογική Διοίκηση προβαίνει στην επαλήθευση της αίτησης που υποβλήθηκε και υποχρεούται, μέσα σε προθεσμία τριών (3) μηνών από την υποβολή της, να ανακοινώνει στον φορολογούμενο τα αποτελέσματα του ελέγχου. Αν διαπιστώσει ότι το εισόδημα μειώθηκε πραγματικά κατά το ποσοστό της προηγούμενης παραγράφου, η Φορολογική Διοίκηση προβαίνει στην έκπτωση ανάλογου, με τη μείωση που επήλθε, ποσού φόρου από τις επόμενες δόσεις που οφείλονται.</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Αν περάσει άπρακτη η προθεσμία της προηγούμενης παραγράφου, ο φορολογούμενος μπορεί να καταβάλλει τις, από τη λήξη της προθεσμίας και μετά, απαιτητές δόσεις του φόρου μειωμένες κατά το ποσοστό της μείωσης των εισοδημάτων του, όπως αυτόν αναφέρεται στην αίτησή του που υπέβαλε για το σκοπό αυτόν, με επιφύλαξη να καταβάλει τον τυχόν επιπλέον οφειλόμενο φόρο κατά </w:t>
      </w:r>
      <w:r w:rsidRPr="003C6A4C">
        <w:rPr>
          <w:rFonts w:ascii="Liberation Serif" w:eastAsia="DejaVu Sans" w:hAnsi="Liberation Serif" w:cs="Lohit Hindi"/>
          <w:sz w:val="24"/>
          <w:szCs w:val="24"/>
          <w:lang w:eastAsia="zh-CN" w:bidi="hi-IN"/>
        </w:rPr>
        <w:lastRenderedPageBreak/>
        <w:t xml:space="preserve">τον έλεγχο της δήλωσης και την οριστική εκκαθάρισή του.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Αν γίνει νέα εκκαθάριση λόγω υποβολής τροποποιητικής δήλωσης, εφόσον μειωθεί ο φόρος μειώνεται αναλόγως και η προκαταβολή του φόρου.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Προκαταβολή του φόρου εισοδήματος νομικών προσώπων και νομικών οντοτήτων</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71)</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Με βάση την οριστική δήλωση του νομικού προσώπου ή της νομικής οντότητας ή τον οριστικό τίτλο, η Φορολογική Διοίκηση βεβαιώνει ποσό ίσο με το ογδόντα τοις εκατό (80%) του φόρου που αναλογεί στα εισοδήματα του φορολογικού έτους που έληξε. Το εν λόγω ποσοστό αυξάνεται σε εκατό τοις εκατό (100%) ειδικά για τις τραπεζικές ημεδαπές ανώνυμες εταιρείες και τα υποκαταστήματα αλλοδαπών τραπεζών που λειτουργούν νόμιμα στην Ελλάδα.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Για νομικά πρόσωπα των περιπτώσεων β', γ' και στ' μόνο για τις κοινοπραξίες των προσωπικών εταιρειών του άρθρου 45, το ποσοστό της παραγράφου 1 είναι πενήντα πέντε τοις εκατό (55%).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Τα ποσοστά των προηγούμενων παραγράφων μειώνονται κατά πενήντα τοις εκατό (50%) για τα νέα νομικά πρόσωπα κατά τα τρία (3) πρώτα οικονομικά έτη από τη δήλωση έναρξης εργασιών τους. Η μείωση αυτή δεν εφαρμόζεται για τα νομικά πρόσωπα που προέρχονται από μετατροπή ή συγχώνευση άλλων επιχειρήσεων με βάση τις διατάξεις οποιουδήποτε νόμου.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Η βεβαίωση αυτή γίνεται έναντι του φόρου που αναλογεί στο εισόδημα του διανυόμενου φορολογικού έτους. Σε περίπτωση που δεν υπάρχει δήλωση ή οριστικός τίτλος, ο καταβλητέος φόρος υπολογίζεται με βάση το φόρο που προκύπτει από στοιχεία του εγγύτερου φορολογικού έτους.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5. </w:t>
      </w:r>
      <w:r w:rsidRPr="003C6A4C">
        <w:rPr>
          <w:rFonts w:ascii="Liberation Serif" w:eastAsia="DejaVu Sans" w:hAnsi="Liberation Serif" w:cs="Lohit Hindi"/>
          <w:sz w:val="24"/>
          <w:szCs w:val="24"/>
          <w:lang w:eastAsia="zh-CN" w:bidi="hi-IN"/>
        </w:rPr>
        <w:tab/>
        <w:t xml:space="preserve">Οι διατάξεις της προηγούμενης παραγράφου εφαρμόζονται και επί των προσωρινών δηλώσεων που υποβάλλουν τα νομικά πρόσωπα ή οι νομικές οντότητες που έχουν τεθεί υπό εκκαθάριση.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6. </w:t>
      </w:r>
      <w:r w:rsidRPr="003C6A4C">
        <w:rPr>
          <w:rFonts w:ascii="Liberation Serif" w:eastAsia="DejaVu Sans" w:hAnsi="Liberation Serif" w:cs="Lohit Hindi"/>
          <w:sz w:val="24"/>
          <w:szCs w:val="24"/>
          <w:lang w:eastAsia="zh-CN" w:bidi="hi-IN"/>
        </w:rPr>
        <w:tab/>
        <w:t xml:space="preserve">Από το ποσό που βεβαιώνεται σύμφωνα με τις διατάξεις του άρθρου αυτού εκπίπτει ο φόρος που παρακρατείται από πηγή Ελλάδος, εφόσον συντρέχει περίπτωση.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7. </w:t>
      </w:r>
      <w:r w:rsidRPr="003C6A4C">
        <w:rPr>
          <w:rFonts w:ascii="Liberation Serif" w:eastAsia="DejaVu Sans" w:hAnsi="Liberation Serif" w:cs="Lohit Hindi"/>
          <w:sz w:val="24"/>
          <w:szCs w:val="24"/>
          <w:lang w:eastAsia="zh-CN" w:bidi="hi-IN"/>
        </w:rPr>
        <w:tab/>
        <w:t xml:space="preserve">Αν μειωθεί το φορολογητέο εισόδημα, εφαρμόζονται ανάλογα οι διατάξεις του άρθρου 70. Η εννεάμηνη προθεσμία για την υποβολή της αίτησης μείωσης του προκαταβλητέου ποσού φόρου αρχίζει από την ημέρα έναρξης του νέου φορολογικού έτους.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8. </w:t>
      </w:r>
      <w:r w:rsidRPr="003C6A4C">
        <w:rPr>
          <w:rFonts w:ascii="Liberation Serif" w:eastAsia="DejaVu Sans" w:hAnsi="Liberation Serif" w:cs="Lohit Hindi"/>
          <w:sz w:val="24"/>
          <w:szCs w:val="24"/>
          <w:lang w:eastAsia="zh-CN" w:bidi="hi-IN"/>
        </w:rPr>
        <w:tab/>
        <w:t xml:space="preserve">Οι διατάξεις των παραγράφων 5 και 6 του άρθρου 69 εφαρμόζονται και στα νομικά πρόσωπα και τις νομικές οντότητες. Αν το προκαταβλητέο ποσό φόρου εισοδήματος που υπολογίζεται με βάση τις διατάξεις της παραγράφου αυτής είναι μικρότερο της προκαταβολής φόρου που οφείλεται με βάση τις διατάξεις των παραγράφων 1 και 2, η διαφορά που προκύπτει βεβαιώνεται στο όνομα του νομικού προσώπου ή της νομικής οντότητας ως προκαταβολή φόρου.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lastRenderedPageBreak/>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9. </w:t>
      </w:r>
      <w:r w:rsidRPr="003C6A4C">
        <w:rPr>
          <w:rFonts w:ascii="Liberation Serif" w:eastAsia="DejaVu Sans" w:hAnsi="Liberation Serif" w:cs="Lohit Hindi"/>
          <w:sz w:val="24"/>
          <w:szCs w:val="24"/>
          <w:lang w:eastAsia="zh-CN" w:bidi="hi-IN"/>
        </w:rPr>
        <w:tab/>
        <w:t>Οι διατάξεις του άρθρου αυτού δεν έχουν εφαρμογή:</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α) </w:t>
      </w:r>
      <w:r w:rsidRPr="003C6A4C">
        <w:rPr>
          <w:rFonts w:ascii="Liberation Serif" w:eastAsia="DejaVu Sans" w:hAnsi="Liberation Serif" w:cs="Lohit Hindi"/>
          <w:sz w:val="24"/>
          <w:szCs w:val="24"/>
          <w:lang w:eastAsia="zh-CN" w:bidi="hi-IN"/>
        </w:rPr>
        <w:tab/>
        <w:t xml:space="preserve">για τις ημεδαπές εταιρείες περιορισμένης ευθύνης ή ανώνυμες εταιρείες που μετατρέπονται ή συγχωνεύονται, σε ημεδαπή ανώνυμη εταιρεία ή εταιρεία περιορισμένης ευθύνης, σύμφωνα με τις διατάξεις του </w:t>
      </w:r>
      <w:proofErr w:type="spellStart"/>
      <w:r w:rsidRPr="003C6A4C">
        <w:rPr>
          <w:rFonts w:ascii="Liberation Serif" w:eastAsia="DejaVu Sans" w:hAnsi="Liberation Serif" w:cs="Lohit Hindi"/>
          <w:sz w:val="24"/>
          <w:szCs w:val="24"/>
          <w:lang w:eastAsia="zh-CN" w:bidi="hi-IN"/>
        </w:rPr>
        <w:t>ν.δ</w:t>
      </w:r>
      <w:proofErr w:type="spellEnd"/>
      <w:r w:rsidRPr="003C6A4C">
        <w:rPr>
          <w:rFonts w:ascii="Liberation Serif" w:eastAsia="DejaVu Sans" w:hAnsi="Liberation Serif" w:cs="Lohit Hindi"/>
          <w:sz w:val="24"/>
          <w:szCs w:val="24"/>
          <w:lang w:eastAsia="zh-CN" w:bidi="hi-IN"/>
        </w:rPr>
        <w:t xml:space="preserve">. </w:t>
      </w:r>
      <w:hyperlink r:id="rId22" w:anchor="_blank" w:tgtFrame="none" w:history="1">
        <w:r w:rsidRPr="003C6A4C">
          <w:rPr>
            <w:rFonts w:ascii="Liberation Serif" w:eastAsia="DejaVu Sans" w:hAnsi="Liberation Serif" w:cs="Lohit Hindi"/>
            <w:color w:val="000080"/>
            <w:sz w:val="24"/>
            <w:szCs w:val="24"/>
            <w:u w:val="single"/>
            <w:lang w:eastAsia="zh-CN" w:bidi="hi-IN"/>
          </w:rPr>
          <w:t>1297/1972</w:t>
        </w:r>
      </w:hyperlink>
      <w:r w:rsidRPr="003C6A4C">
        <w:rPr>
          <w:rFonts w:ascii="Liberation Serif" w:eastAsia="DejaVu Sans" w:hAnsi="Liberation Serif" w:cs="Lohit Hindi"/>
          <w:sz w:val="24"/>
          <w:szCs w:val="24"/>
          <w:lang w:eastAsia="zh-CN" w:bidi="hi-IN"/>
        </w:rPr>
        <w:t>,</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β) </w:t>
      </w:r>
      <w:r w:rsidRPr="003C6A4C">
        <w:rPr>
          <w:rFonts w:ascii="Liberation Serif" w:eastAsia="DejaVu Sans" w:hAnsi="Liberation Serif" w:cs="Lohit Hindi"/>
          <w:sz w:val="24"/>
          <w:szCs w:val="24"/>
          <w:lang w:eastAsia="zh-CN" w:bidi="hi-IN"/>
        </w:rPr>
        <w:tab/>
        <w:t xml:space="preserve">για τις ημεδαπές εταιρείες περιορισμένης ευθύνης ή ανώνυμες εταιρείες, καθώς και τα εγκατεστημένα στη χώρα μας υποκαταστήματα αλλοδαπών εταιρειών, που μετασχηματίζονται σε άλλες εταιρείες, σύμφωνα με τις διατάξεις των άρθρων 1 έως 6 του ν. </w:t>
      </w:r>
      <w:hyperlink r:id="rId23" w:anchor="_blank" w:tgtFrame="none" w:history="1">
        <w:r w:rsidRPr="003C6A4C">
          <w:rPr>
            <w:rFonts w:ascii="Liberation Serif" w:eastAsia="DejaVu Sans" w:hAnsi="Liberation Serif" w:cs="Lohit Hindi"/>
            <w:color w:val="000080"/>
            <w:sz w:val="24"/>
            <w:szCs w:val="24"/>
            <w:u w:val="single"/>
            <w:lang w:eastAsia="zh-CN" w:bidi="hi-IN"/>
          </w:rPr>
          <w:t>2166/1993</w:t>
        </w:r>
      </w:hyperlink>
      <w:r w:rsidRPr="003C6A4C">
        <w:rPr>
          <w:rFonts w:ascii="Liberation Serif" w:eastAsia="DejaVu Sans" w:hAnsi="Liberation Serif" w:cs="Lohit Hindi"/>
          <w:sz w:val="24"/>
          <w:szCs w:val="24"/>
          <w:lang w:eastAsia="zh-CN" w:bidi="hi-IN"/>
        </w:rPr>
        <w:t>,</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γ) </w:t>
      </w:r>
      <w:r w:rsidRPr="003C6A4C">
        <w:rPr>
          <w:rFonts w:ascii="Liberation Serif" w:eastAsia="DejaVu Sans" w:hAnsi="Liberation Serif" w:cs="Lohit Hindi"/>
          <w:sz w:val="24"/>
          <w:szCs w:val="24"/>
          <w:lang w:eastAsia="zh-CN" w:bidi="hi-IN"/>
        </w:rPr>
        <w:tab/>
        <w:t xml:space="preserve">για τις ημεδαπές ανώνυμες εταιρείες που συγχωνεύονται σε ανώνυμη εταιρεία ή διασπώνται, σύμφωνα με τις διατάξεις των άρθρων 68, 80 και 81, κατά περίπτωση, του </w:t>
      </w:r>
      <w:proofErr w:type="spellStart"/>
      <w:r w:rsidRPr="003C6A4C">
        <w:rPr>
          <w:rFonts w:ascii="Liberation Serif" w:eastAsia="DejaVu Sans" w:hAnsi="Liberation Serif" w:cs="Lohit Hindi"/>
          <w:sz w:val="24"/>
          <w:szCs w:val="24"/>
          <w:lang w:eastAsia="zh-CN" w:bidi="hi-IN"/>
        </w:rPr>
        <w:t>κ.ν</w:t>
      </w:r>
      <w:proofErr w:type="spellEnd"/>
      <w:r w:rsidRPr="003C6A4C">
        <w:rPr>
          <w:rFonts w:ascii="Liberation Serif" w:eastAsia="DejaVu Sans" w:hAnsi="Liberation Serif" w:cs="Lohit Hindi"/>
          <w:sz w:val="24"/>
          <w:szCs w:val="24"/>
          <w:lang w:eastAsia="zh-CN" w:bidi="hi-IN"/>
        </w:rPr>
        <w:t xml:space="preserve">. </w:t>
      </w:r>
      <w:hyperlink r:id="rId24" w:anchor="_blank" w:tgtFrame="none" w:history="1">
        <w:r w:rsidRPr="003C6A4C">
          <w:rPr>
            <w:rFonts w:ascii="Liberation Serif" w:eastAsia="DejaVu Sans" w:hAnsi="Liberation Serif" w:cs="Lohit Hindi"/>
            <w:color w:val="000080"/>
            <w:sz w:val="24"/>
            <w:szCs w:val="24"/>
            <w:u w:val="single"/>
            <w:lang w:eastAsia="zh-CN" w:bidi="hi-IN"/>
          </w:rPr>
          <w:t>2190/1920</w:t>
        </w:r>
      </w:hyperlink>
      <w:r w:rsidRPr="003C6A4C">
        <w:rPr>
          <w:rFonts w:ascii="Liberation Serif" w:eastAsia="DejaVu Sans" w:hAnsi="Liberation Serif" w:cs="Lohit Hindi"/>
          <w:sz w:val="24"/>
          <w:szCs w:val="24"/>
          <w:lang w:eastAsia="zh-CN" w:bidi="hi-IN"/>
        </w:rPr>
        <w:t xml:space="preserve"> (Α' 37),</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δ) </w:t>
      </w:r>
      <w:r w:rsidRPr="003C6A4C">
        <w:rPr>
          <w:rFonts w:ascii="Liberation Serif" w:eastAsia="DejaVu Sans" w:hAnsi="Liberation Serif" w:cs="Lohit Hindi"/>
          <w:sz w:val="24"/>
          <w:szCs w:val="24"/>
          <w:lang w:eastAsia="zh-CN" w:bidi="hi-IN"/>
        </w:rPr>
        <w:tab/>
        <w:t xml:space="preserve">για τις ημεδαπές εταιρείες περιορισμένης ευθύνης που συγχωνεύονται σε εταιρεία περιορισμένης ευθύνης, σύμφωνα με το άρθρο 54 του ν. </w:t>
      </w:r>
      <w:hyperlink r:id="rId25" w:anchor="_blank" w:tgtFrame="none" w:history="1">
        <w:r w:rsidRPr="003C6A4C">
          <w:rPr>
            <w:rFonts w:ascii="Liberation Serif" w:eastAsia="DejaVu Sans" w:hAnsi="Liberation Serif" w:cs="Lohit Hindi"/>
            <w:color w:val="000080"/>
            <w:sz w:val="24"/>
            <w:szCs w:val="24"/>
            <w:u w:val="single"/>
            <w:lang w:eastAsia="zh-CN" w:bidi="hi-IN"/>
          </w:rPr>
          <w:t>3190/1955</w:t>
        </w:r>
      </w:hyperlink>
      <w:r w:rsidRPr="003C6A4C">
        <w:rPr>
          <w:rFonts w:ascii="Liberation Serif" w:eastAsia="DejaVu Sans" w:hAnsi="Liberation Serif" w:cs="Lohit Hindi"/>
          <w:sz w:val="24"/>
          <w:szCs w:val="24"/>
          <w:lang w:eastAsia="zh-CN" w:bidi="hi-IN"/>
        </w:rPr>
        <w:t xml:space="preserve"> (Α' 91),</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ε) </w:t>
      </w:r>
      <w:r w:rsidRPr="003C6A4C">
        <w:rPr>
          <w:rFonts w:ascii="Liberation Serif" w:eastAsia="DejaVu Sans" w:hAnsi="Liberation Serif" w:cs="Lohit Hindi"/>
          <w:sz w:val="24"/>
          <w:szCs w:val="24"/>
          <w:lang w:eastAsia="zh-CN" w:bidi="hi-IN"/>
        </w:rPr>
        <w:tab/>
        <w:t xml:space="preserve">για τα πιστωτικά ιδρύματα που μετασχηματίζονται, σύμφωνα με τις διατάξεις του άρθρου 16 του ν. </w:t>
      </w:r>
      <w:hyperlink r:id="rId26" w:anchor="_blank" w:tgtFrame="none" w:history="1">
        <w:r w:rsidRPr="003C6A4C">
          <w:rPr>
            <w:rFonts w:ascii="Liberation Serif" w:eastAsia="DejaVu Sans" w:hAnsi="Liberation Serif" w:cs="Lohit Hindi"/>
            <w:color w:val="000080"/>
            <w:sz w:val="24"/>
            <w:szCs w:val="24"/>
            <w:u w:val="single"/>
            <w:lang w:eastAsia="zh-CN" w:bidi="hi-IN"/>
          </w:rPr>
          <w:t>2515/1997</w:t>
        </w:r>
      </w:hyperlink>
      <w:r w:rsidRPr="003C6A4C">
        <w:rPr>
          <w:rFonts w:ascii="Liberation Serif" w:eastAsia="DejaVu Sans" w:hAnsi="Liberation Serif" w:cs="Lohit Hindi"/>
          <w:sz w:val="24"/>
          <w:szCs w:val="24"/>
          <w:lang w:eastAsia="zh-CN" w:bidi="hi-IN"/>
        </w:rPr>
        <w:t xml:space="preserve"> (Α'154),</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στ) </w:t>
      </w:r>
      <w:r w:rsidRPr="003C6A4C">
        <w:rPr>
          <w:rFonts w:ascii="Liberation Serif" w:eastAsia="DejaVu Sans" w:hAnsi="Liberation Serif" w:cs="Lohit Hindi"/>
          <w:sz w:val="24"/>
          <w:szCs w:val="24"/>
          <w:lang w:eastAsia="zh-CN" w:bidi="hi-IN"/>
        </w:rPr>
        <w:tab/>
        <w:t>για τις αγροτικές συνεταιριστικές οργανώσεις που συγχωνεύονται σε νέα ή υφιστάμενη αγροτική συνεταιριστική οργάνωση, καθώς και τις δευτεροβάθμιες ή τριτοβάθμιες αγροτικές συνεταιριστικές οργανώσεις που μετατρέπονται σε ανώνυμη εταιρεία ή εταιρεία περιορισμένης ευθύνης, σύμφωνα με τις διατάξεις του άρθρου 21 του ν. 2810/2000 (Α' 61).</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ζ) </w:t>
      </w:r>
      <w:r w:rsidRPr="003C6A4C">
        <w:rPr>
          <w:rFonts w:ascii="Liberation Serif" w:eastAsia="DejaVu Sans" w:hAnsi="Liberation Serif" w:cs="Lohit Hindi"/>
          <w:sz w:val="24"/>
          <w:szCs w:val="24"/>
          <w:lang w:eastAsia="zh-CN" w:bidi="hi-IN"/>
        </w:rPr>
        <w:tab/>
        <w:t>για τα νομικά πρόσωπα που μετασχηματίζονται, σύμφωνα με ειδικές διατάξεις νόμου, σε άλλο νομικό πρόσωπο που εμπίπτει στις διατάξεις της ίδιας παραγράφου,</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t xml:space="preserve">η) </w:t>
      </w:r>
      <w:r w:rsidRPr="003C6A4C">
        <w:rPr>
          <w:rFonts w:ascii="Liberation Serif" w:eastAsia="DejaVu Sans" w:hAnsi="Liberation Serif" w:cs="Lohit Hindi"/>
          <w:sz w:val="24"/>
          <w:szCs w:val="24"/>
          <w:lang w:eastAsia="zh-CN" w:bidi="hi-IN"/>
        </w:rPr>
        <w:tab/>
        <w:t xml:space="preserve">για τα διανεμόμενα ή κεφαλαιοποιούμενα κέρδη ανωνύμων εταιρειών, που απαλλάσσονται του φόρου εισοδήματος, βάσει ειδικών διατάξεων νόμων.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p>
    <w:p w:rsidR="003C6A4C" w:rsidRPr="003C6A4C" w:rsidRDefault="003C6A4C" w:rsidP="003C6A4C">
      <w:pPr>
        <w:widowControl w:val="0"/>
        <w:suppressAutoHyphens/>
        <w:spacing w:after="0" w:line="240" w:lineRule="auto"/>
        <w:jc w:val="center"/>
        <w:rPr>
          <w:rFonts w:ascii="Liberation Serif" w:eastAsia="DejaVu Sans" w:hAnsi="Liberation Serif" w:cs="Lohit Hindi"/>
          <w:sz w:val="24"/>
          <w:szCs w:val="24"/>
          <w:lang w:eastAsia="zh-CN" w:bidi="hi-IN"/>
        </w:rPr>
      </w:pPr>
      <w:r w:rsidRPr="003C6A4C">
        <w:rPr>
          <w:rFonts w:ascii="Liberation Serif" w:eastAsia="DejaVu Sans" w:hAnsi="Liberation Serif" w:cs="Lohit Hindi"/>
          <w:b/>
          <w:sz w:val="24"/>
          <w:szCs w:val="24"/>
          <w:u w:val="single"/>
          <w:lang w:eastAsia="zh-CN" w:bidi="hi-IN"/>
        </w:rPr>
        <w:t>Μεταβατικές διατάξεις και έναρξη ισχύος</w:t>
      </w:r>
      <w:r w:rsidRPr="003C6A4C">
        <w:rPr>
          <w:rFonts w:ascii="Liberation Serif" w:eastAsia="DejaVu Sans" w:hAnsi="Liberation Serif" w:cs="Lohit Hindi"/>
          <w:sz w:val="24"/>
          <w:szCs w:val="24"/>
          <w:lang w:eastAsia="zh-CN" w:bidi="hi-IN"/>
        </w:rPr>
        <w:t xml:space="preserve"> </w:t>
      </w:r>
      <w:r w:rsidRPr="003C6A4C">
        <w:rPr>
          <w:rFonts w:ascii="Liberation Serif" w:eastAsia="DejaVu Sans" w:hAnsi="Liberation Serif" w:cs="Lohit Hindi"/>
          <w:b/>
          <w:bCs/>
          <w:sz w:val="24"/>
          <w:szCs w:val="24"/>
          <w:lang w:eastAsia="zh-CN" w:bidi="hi-IN"/>
        </w:rPr>
        <w:t>(Άρθρο 72)</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 </w:t>
      </w:r>
      <w:r w:rsidRPr="003C6A4C">
        <w:rPr>
          <w:rFonts w:ascii="Liberation Serif" w:eastAsia="DejaVu Sans" w:hAnsi="Liberation Serif" w:cs="Lohit Hindi"/>
          <w:sz w:val="24"/>
          <w:szCs w:val="24"/>
          <w:lang w:eastAsia="zh-CN" w:bidi="hi-IN"/>
        </w:rPr>
        <w:tab/>
        <w:t xml:space="preserve">Οι διατάξεις των άρθρων 1 έως και 71 του νόμου αυτού ισχύουν για τα εισοδήματα που αποκτώνται και τις δαπάνες που πραγματοποιούνται, κατά περίπτωση, στα φορολογικά έτη που αρχίζουν από την 1η Ιανουαρίου 2014 και μετά, με την επιφύλαξη των επόμενων παραγράφων του άρθρου αυτού.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2. </w:t>
      </w:r>
      <w:r w:rsidRPr="003C6A4C">
        <w:rPr>
          <w:rFonts w:ascii="Liberation Serif" w:eastAsia="DejaVu Sans" w:hAnsi="Liberation Serif" w:cs="Lohit Hindi"/>
          <w:sz w:val="24"/>
          <w:szCs w:val="24"/>
          <w:lang w:eastAsia="zh-CN" w:bidi="hi-IN"/>
        </w:rPr>
        <w:tab/>
        <w:t xml:space="preserve">Οι διατάξεις των άρθρων 22 και 23 ισχύουν για δαπάνες που αφορούν φορολογικές περιόδους που κλείνουν μετά την 30ή Ιουνίου 2014.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3. </w:t>
      </w:r>
      <w:r w:rsidRPr="003C6A4C">
        <w:rPr>
          <w:rFonts w:ascii="Liberation Serif" w:eastAsia="DejaVu Sans" w:hAnsi="Liberation Serif" w:cs="Lohit Hindi"/>
          <w:sz w:val="24"/>
          <w:szCs w:val="24"/>
          <w:lang w:eastAsia="zh-CN" w:bidi="hi-IN"/>
        </w:rPr>
        <w:tab/>
        <w:t xml:space="preserve">Οι διατάξεις των άρθρων 24, 25, 28 ισχύουν για φορολογικές περιόδους που κλείνουν από την 1η Ιανουαρίου 2014 και εξής.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4. </w:t>
      </w:r>
      <w:r w:rsidRPr="003C6A4C">
        <w:rPr>
          <w:rFonts w:ascii="Liberation Serif" w:eastAsia="DejaVu Sans" w:hAnsi="Liberation Serif" w:cs="Lohit Hindi"/>
          <w:sz w:val="24"/>
          <w:szCs w:val="24"/>
          <w:lang w:eastAsia="zh-CN" w:bidi="hi-IN"/>
        </w:rPr>
        <w:tab/>
        <w:t xml:space="preserve">Οι διατάξεις του άρθρου 26 ισχύουν για προβλέψεις που σχηματίζονται στα φορολογικά έτη που αρχίζουν από την 1η Ιανουαρίου 2014 και μετά. Για τις προβλέψεις επισφαλών απαιτήσεων που έχουν σχηματισθεί στα φορολογικά έτη 2010, 2011, 2012 και 2013 θα έχουν εφαρμογή οι διατάξεις της περίπτωσης θ' της παρ. 1 του άρθρου 31 του ν. </w:t>
      </w:r>
      <w:hyperlink r:id="rId27" w:anchor="_blank" w:tgtFrame="none" w:history="1">
        <w:r w:rsidRPr="003C6A4C">
          <w:rPr>
            <w:rFonts w:ascii="Liberation Serif" w:eastAsia="DejaVu Sans" w:hAnsi="Liberation Serif" w:cs="Lohit Hindi"/>
            <w:color w:val="000080"/>
            <w:sz w:val="24"/>
            <w:szCs w:val="24"/>
            <w:u w:val="single"/>
            <w:lang w:eastAsia="zh-CN" w:bidi="hi-IN"/>
          </w:rPr>
          <w:t>2238/1994</w:t>
        </w:r>
      </w:hyperlink>
      <w:r w:rsidRPr="003C6A4C">
        <w:rPr>
          <w:rFonts w:ascii="Liberation Serif" w:eastAsia="DejaVu Sans" w:hAnsi="Liberation Serif" w:cs="Lohit Hindi"/>
          <w:sz w:val="24"/>
          <w:szCs w:val="24"/>
          <w:lang w:eastAsia="zh-CN" w:bidi="hi-IN"/>
        </w:rPr>
        <w:t xml:space="preserve">.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5. </w:t>
      </w:r>
      <w:r w:rsidRPr="003C6A4C">
        <w:rPr>
          <w:rFonts w:ascii="Liberation Serif" w:eastAsia="DejaVu Sans" w:hAnsi="Liberation Serif" w:cs="Lohit Hindi"/>
          <w:sz w:val="24"/>
          <w:szCs w:val="24"/>
          <w:lang w:eastAsia="zh-CN" w:bidi="hi-IN"/>
        </w:rPr>
        <w:tab/>
        <w:t xml:space="preserve">Οι διατάξεις της παραγράφου 2 του άρθρου 27 ισχύουν από την έναρξη ισχύος του ν. </w:t>
      </w:r>
      <w:hyperlink r:id="rId28" w:anchor="_blank" w:tgtFrame="none" w:history="1">
        <w:r w:rsidRPr="003C6A4C">
          <w:rPr>
            <w:rFonts w:ascii="Liberation Serif" w:eastAsia="DejaVu Sans" w:hAnsi="Liberation Serif" w:cs="Lohit Hindi"/>
            <w:color w:val="000080"/>
            <w:sz w:val="24"/>
            <w:szCs w:val="24"/>
            <w:u w:val="single"/>
            <w:lang w:eastAsia="zh-CN" w:bidi="hi-IN"/>
          </w:rPr>
          <w:t>4046/2012</w:t>
        </w:r>
      </w:hyperlink>
      <w:r w:rsidRPr="003C6A4C">
        <w:rPr>
          <w:rFonts w:ascii="Liberation Serif" w:eastAsia="DejaVu Sans" w:hAnsi="Liberation Serif" w:cs="Lohit Hindi"/>
          <w:sz w:val="24"/>
          <w:szCs w:val="24"/>
          <w:lang w:eastAsia="zh-CN" w:bidi="hi-IN"/>
        </w:rPr>
        <w:t xml:space="preserve"> (Α' 28).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6. </w:t>
      </w:r>
      <w:r w:rsidRPr="003C6A4C">
        <w:rPr>
          <w:rFonts w:ascii="Liberation Serif" w:eastAsia="DejaVu Sans" w:hAnsi="Liberation Serif" w:cs="Lohit Hindi"/>
          <w:sz w:val="24"/>
          <w:szCs w:val="24"/>
          <w:lang w:eastAsia="zh-CN" w:bidi="hi-IN"/>
        </w:rPr>
        <w:tab/>
        <w:t xml:space="preserve">Οι διατάξεις των παραγράφων 1 έως και 11 του άρθρου 41 ισχύουν για </w:t>
      </w:r>
      <w:r w:rsidRPr="003C6A4C">
        <w:rPr>
          <w:rFonts w:ascii="Liberation Serif" w:eastAsia="DejaVu Sans" w:hAnsi="Liberation Serif" w:cs="Lohit Hindi"/>
          <w:sz w:val="24"/>
          <w:szCs w:val="24"/>
          <w:lang w:eastAsia="zh-CN" w:bidi="hi-IN"/>
        </w:rPr>
        <w:lastRenderedPageBreak/>
        <w:t xml:space="preserve">υπεραξία από μεταβιβάσεις ακίνητης περιουσίας που θα πραγματοποιηθούν από την 1η Ιανουαρίου 2014 και μετά.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7. </w:t>
      </w:r>
      <w:r w:rsidRPr="003C6A4C">
        <w:rPr>
          <w:rFonts w:ascii="Liberation Serif" w:eastAsia="DejaVu Sans" w:hAnsi="Liberation Serif" w:cs="Lohit Hindi"/>
          <w:sz w:val="24"/>
          <w:szCs w:val="24"/>
          <w:lang w:eastAsia="zh-CN" w:bidi="hi-IN"/>
        </w:rPr>
        <w:tab/>
        <w:t xml:space="preserve">Οι διατάξεις των παραγράφων 1 έως και 5 του άρθρου 42 ισχύουν για υπεραξία από μεταβιβάσεις μετοχών, μεριδίων, ομολόγων, παραγώγων και ολόκληρης επιχείρησης που θα πραγματοποιηθούν από την 1η Ιανουαρίου 2014 και μετά.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8. </w:t>
      </w:r>
      <w:r w:rsidRPr="003C6A4C">
        <w:rPr>
          <w:rFonts w:ascii="Liberation Serif" w:eastAsia="DejaVu Sans" w:hAnsi="Liberation Serif" w:cs="Lohit Hindi"/>
          <w:sz w:val="24"/>
          <w:szCs w:val="24"/>
          <w:lang w:eastAsia="zh-CN" w:bidi="hi-IN"/>
        </w:rPr>
        <w:tab/>
        <w:t xml:space="preserve">Οι διατάξεις της παραγράφου 6 του άρθρου 42 ισχύουν από την 29η Φεβρουαρίου 2012.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9. </w:t>
      </w:r>
      <w:r w:rsidRPr="003C6A4C">
        <w:rPr>
          <w:rFonts w:ascii="Liberation Serif" w:eastAsia="DejaVu Sans" w:hAnsi="Liberation Serif" w:cs="Lohit Hindi"/>
          <w:sz w:val="24"/>
          <w:szCs w:val="24"/>
          <w:lang w:eastAsia="zh-CN" w:bidi="hi-IN"/>
        </w:rPr>
        <w:tab/>
        <w:t>Οι διατάξεις των άρθρων 52 έως και 56 ισχύουν για μετασχηματισμούς που πραγματοποιούνται από την 1η Ιανουαρίου 2014 και μετά.</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10. </w:t>
      </w:r>
      <w:r w:rsidRPr="003C6A4C">
        <w:rPr>
          <w:rFonts w:ascii="Liberation Serif" w:eastAsia="DejaVu Sans" w:hAnsi="Liberation Serif" w:cs="Lohit Hindi"/>
          <w:sz w:val="24"/>
          <w:szCs w:val="24"/>
          <w:lang w:eastAsia="zh-CN" w:bidi="hi-IN"/>
        </w:rPr>
        <w:tab/>
        <w:t xml:space="preserve">Οι διατάξεις των άρθρων 61 έως και 64 ισχύουν για πληρωμές που πραγματοποιούνται από την 1η Ιανουαρίου 2014 και μετά.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11. </w:t>
      </w:r>
      <w:r w:rsidRPr="003C6A4C">
        <w:rPr>
          <w:rFonts w:ascii="Liberation Serif" w:eastAsia="DejaVu Sans" w:hAnsi="Liberation Serif" w:cs="Lohit Hindi"/>
          <w:sz w:val="24"/>
          <w:szCs w:val="24"/>
          <w:lang w:eastAsia="zh-CN" w:bidi="hi-IN"/>
        </w:rPr>
        <w:tab/>
        <w:t xml:space="preserve">Τα μη διανεμηθέντα ή </w:t>
      </w:r>
      <w:proofErr w:type="spellStart"/>
      <w:r w:rsidRPr="003C6A4C">
        <w:rPr>
          <w:rFonts w:ascii="Liberation Serif" w:eastAsia="DejaVu Sans" w:hAnsi="Liberation Serif" w:cs="Lohit Hindi"/>
          <w:sz w:val="24"/>
          <w:szCs w:val="24"/>
          <w:lang w:eastAsia="zh-CN" w:bidi="hi-IN"/>
        </w:rPr>
        <w:t>κεφαλαιοποιηθέντα</w:t>
      </w:r>
      <w:proofErr w:type="spellEnd"/>
      <w:r w:rsidRPr="003C6A4C">
        <w:rPr>
          <w:rFonts w:ascii="Liberation Serif" w:eastAsia="DejaVu Sans" w:hAnsi="Liberation Serif" w:cs="Lohit Hindi"/>
          <w:sz w:val="24"/>
          <w:szCs w:val="24"/>
          <w:lang w:eastAsia="zh-CN" w:bidi="hi-IN"/>
        </w:rPr>
        <w:t xml:space="preserve"> αποθεματικά των νομικών προσώπων του άρθρου 45 του Κ.Φ.Ε., όπως αυτά εμφανίστηκαν στον τελευταίο ισολογισμό που έκλεισαν πριν από την 1.1.2014, και τα οποία προέρχονται από κέρδη που δεν φορολογήθηκαν κατά το χρόνο που προέκυψαν λόγω απαλλαγής αυτών κατ' εφαρμογή διατάξεων του ν. </w:t>
      </w:r>
      <w:hyperlink r:id="rId29" w:anchor="_blank" w:tgtFrame="none" w:history="1">
        <w:r w:rsidRPr="003C6A4C">
          <w:rPr>
            <w:rFonts w:ascii="Liberation Serif" w:eastAsia="DejaVu Sans" w:hAnsi="Liberation Serif" w:cs="Lohit Hindi"/>
            <w:color w:val="000080"/>
            <w:sz w:val="24"/>
            <w:szCs w:val="24"/>
            <w:u w:val="single"/>
            <w:lang w:eastAsia="zh-CN" w:bidi="hi-IN"/>
          </w:rPr>
          <w:t>2238/1994</w:t>
        </w:r>
      </w:hyperlink>
      <w:r w:rsidRPr="003C6A4C">
        <w:rPr>
          <w:rFonts w:ascii="Liberation Serif" w:eastAsia="DejaVu Sans" w:hAnsi="Liberation Serif" w:cs="Lohit Hindi"/>
          <w:sz w:val="24"/>
          <w:szCs w:val="24"/>
          <w:lang w:eastAsia="zh-CN" w:bidi="hi-IN"/>
        </w:rPr>
        <w:t xml:space="preserve">, όπως ισχύει μετά τη δημοσίευση του Κ.Φ.Ε. ή εγκυκλίων ή αποφάσεων που έχουν εκδοθεί κατ' εξουσιοδότηση αυτού, σε περίπτωση διανομής ή κεφαλαιοποίησής τους - μέχρι την 31η Δεκεμβρίου 2013, φορολογούνται αυτοτελώς με συντελεστή δεκαπέντε τοις εκατό (15%). Με την καταβολή του φόρου αυτού εξαντλείται κάθε φορολογική υποχρέωση του νομικού προσώπου και των μετόχων ή εταίρων αυτού. Από την 1η Ιανουαρίου 2014 και εξής, τα μη διανεμηθέντα ή </w:t>
      </w:r>
      <w:proofErr w:type="spellStart"/>
      <w:r w:rsidRPr="003C6A4C">
        <w:rPr>
          <w:rFonts w:ascii="Liberation Serif" w:eastAsia="DejaVu Sans" w:hAnsi="Liberation Serif" w:cs="Lohit Hindi"/>
          <w:sz w:val="24"/>
          <w:szCs w:val="24"/>
          <w:lang w:eastAsia="zh-CN" w:bidi="hi-IN"/>
        </w:rPr>
        <w:t>κεφαλαιοποιηθέντα</w:t>
      </w:r>
      <w:proofErr w:type="spellEnd"/>
      <w:r w:rsidRPr="003C6A4C">
        <w:rPr>
          <w:rFonts w:ascii="Liberation Serif" w:eastAsia="DejaVu Sans" w:hAnsi="Liberation Serif" w:cs="Lohit Hindi"/>
          <w:sz w:val="24"/>
          <w:szCs w:val="24"/>
          <w:lang w:eastAsia="zh-CN" w:bidi="hi-IN"/>
        </w:rPr>
        <w:t xml:space="preserve"> αποθεματικά του προηγούμενου εδαφίου συμψηφίζονται υποχρεωτικά στο τέλος κάθε φορολογικού έτους με ζημιές από οποιαδήποτε αιτία που προέκυψαν κατά τα τελευταία πέντε (5) έτη μέχρι εξαντλήσεώς τους, εκτός αν διανεμηθούν ή κεφαλαιοποιηθούν οπότε υπόκεινται σε αυτοτελή φορολόγηση με συντελεστή δεκαεννέα τοις εκατό (19%). Με την καταβολή του φόρου αυτού εξαντλείται κάθε φορολογική υποχρέωση του νομικού προσώπου και των μετόχων ή εταίρων αυτού.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12. </w:t>
      </w:r>
      <w:r w:rsidRPr="003C6A4C">
        <w:rPr>
          <w:rFonts w:ascii="Liberation Serif" w:eastAsia="DejaVu Sans" w:hAnsi="Liberation Serif" w:cs="Lohit Hindi"/>
          <w:sz w:val="24"/>
          <w:szCs w:val="24"/>
          <w:lang w:eastAsia="zh-CN" w:bidi="hi-IN"/>
        </w:rPr>
        <w:tab/>
        <w:t xml:space="preserve">Από την 1η Ιανουαρίου 2015 δεν επιτρέπεται η τήρηση ειδικών λογαριασμών αφορολόγητου αποθεματικού.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13. </w:t>
      </w:r>
      <w:r w:rsidRPr="003C6A4C">
        <w:rPr>
          <w:rFonts w:ascii="Liberation Serif" w:eastAsia="DejaVu Sans" w:hAnsi="Liberation Serif" w:cs="Lohit Hindi"/>
          <w:sz w:val="24"/>
          <w:szCs w:val="24"/>
          <w:lang w:eastAsia="zh-CN" w:bidi="hi-IN"/>
        </w:rPr>
        <w:tab/>
        <w:t xml:space="preserve">Οι διατάξεις που διέπουν τη φορολογία των ναυτιλιακών επιχειρήσεων και των συνδεομένων φυσικών προσώπων μόνο σε σχέση με το εισόδημα που απορρέει από τις επιχειρήσεις αυτές δεν θίγονται από τις διατάξεις του παρόντος Κώδικα.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14. </w:t>
      </w:r>
      <w:r w:rsidRPr="003C6A4C">
        <w:rPr>
          <w:rFonts w:ascii="Liberation Serif" w:eastAsia="DejaVu Sans" w:hAnsi="Liberation Serif" w:cs="Lohit Hindi"/>
          <w:sz w:val="24"/>
          <w:szCs w:val="24"/>
          <w:lang w:eastAsia="zh-CN" w:bidi="hi-IN"/>
        </w:rPr>
        <w:tab/>
        <w:t xml:space="preserve">Οι διατάξεις των παραγράφων 3 και 4 του άρθρου 4 του παρόντος Κώδικα δεν εφαρμόζονται για τις εταιρείες που έχουν συσταθεί και λειτουργούν σύμφωνα με το ν. </w:t>
      </w:r>
      <w:hyperlink r:id="rId30" w:anchor="_blank" w:tgtFrame="none" w:history="1">
        <w:r w:rsidRPr="003C6A4C">
          <w:rPr>
            <w:rFonts w:ascii="Liberation Serif" w:eastAsia="DejaVu Sans" w:hAnsi="Liberation Serif" w:cs="Lohit Hindi"/>
            <w:color w:val="000080"/>
            <w:sz w:val="24"/>
            <w:szCs w:val="24"/>
            <w:u w:val="single"/>
            <w:lang w:eastAsia="zh-CN" w:bidi="hi-IN"/>
          </w:rPr>
          <w:t>27/1975</w:t>
        </w:r>
      </w:hyperlink>
      <w:r w:rsidRPr="003C6A4C">
        <w:rPr>
          <w:rFonts w:ascii="Liberation Serif" w:eastAsia="DejaVu Sans" w:hAnsi="Liberation Serif" w:cs="Lohit Hindi"/>
          <w:sz w:val="24"/>
          <w:szCs w:val="24"/>
          <w:lang w:eastAsia="zh-CN" w:bidi="hi-IN"/>
        </w:rPr>
        <w:t xml:space="preserve"> και το </w:t>
      </w:r>
      <w:proofErr w:type="spellStart"/>
      <w:r w:rsidRPr="003C6A4C">
        <w:rPr>
          <w:rFonts w:ascii="Liberation Serif" w:eastAsia="DejaVu Sans" w:hAnsi="Liberation Serif" w:cs="Lohit Hindi"/>
          <w:sz w:val="24"/>
          <w:szCs w:val="24"/>
          <w:lang w:eastAsia="zh-CN" w:bidi="hi-IN"/>
        </w:rPr>
        <w:t>ν.δ</w:t>
      </w:r>
      <w:proofErr w:type="spellEnd"/>
      <w:r w:rsidRPr="003C6A4C">
        <w:rPr>
          <w:rFonts w:ascii="Liberation Serif" w:eastAsia="DejaVu Sans" w:hAnsi="Liberation Serif" w:cs="Lohit Hindi"/>
          <w:sz w:val="24"/>
          <w:szCs w:val="24"/>
          <w:lang w:eastAsia="zh-CN" w:bidi="hi-IN"/>
        </w:rPr>
        <w:t xml:space="preserve">. 2687/1953. </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15. </w:t>
      </w:r>
      <w:r w:rsidRPr="003C6A4C">
        <w:rPr>
          <w:rFonts w:ascii="Liberation Serif" w:eastAsia="DejaVu Sans" w:hAnsi="Liberation Serif" w:cs="Lohit Hindi"/>
          <w:sz w:val="24"/>
          <w:szCs w:val="24"/>
          <w:lang w:eastAsia="zh-CN" w:bidi="hi-IN"/>
        </w:rPr>
        <w:tab/>
      </w:r>
      <w:proofErr w:type="spellStart"/>
      <w:r w:rsidRPr="003C6A4C">
        <w:rPr>
          <w:rFonts w:ascii="Liberation Serif" w:eastAsia="DejaVu Sans" w:hAnsi="Liberation Serif" w:cs="Lohit Hindi"/>
          <w:sz w:val="24"/>
          <w:szCs w:val="24"/>
          <w:lang w:eastAsia="zh-CN" w:bidi="hi-IN"/>
        </w:rPr>
        <w:t>Συσσωρευθέντα</w:t>
      </w:r>
      <w:proofErr w:type="spellEnd"/>
      <w:r w:rsidRPr="003C6A4C">
        <w:rPr>
          <w:rFonts w:ascii="Liberation Serif" w:eastAsia="DejaVu Sans" w:hAnsi="Liberation Serif" w:cs="Lohit Hindi"/>
          <w:sz w:val="24"/>
          <w:szCs w:val="24"/>
          <w:lang w:eastAsia="zh-CN" w:bidi="hi-IN"/>
        </w:rPr>
        <w:t xml:space="preserve"> κεφάλαια που αντιστοιχούν σε καταβαλλόμενα έως 31.12.2013 ασφάλιστρα του εργαζομένου εξαιρούνται από την οριζόμενη στην παράγραφο 4 του άρθρου 15 φορολόγηση.</w:t>
      </w:r>
    </w:p>
    <w:p w:rsidR="003C6A4C" w:rsidRPr="003C6A4C" w:rsidRDefault="003C6A4C" w:rsidP="003C6A4C">
      <w:pPr>
        <w:widowControl w:val="0"/>
        <w:suppressAutoHyphens/>
        <w:spacing w:after="0" w:line="240" w:lineRule="auto"/>
        <w:jc w:val="both"/>
        <w:rPr>
          <w:rFonts w:ascii="Liberation Serif" w:eastAsia="DejaVu Sans" w:hAnsi="Liberation Serif" w:cs="Lohit Hindi"/>
          <w:sz w:val="24"/>
          <w:szCs w:val="24"/>
          <w:lang w:eastAsia="zh-CN" w:bidi="hi-IN"/>
        </w:rPr>
      </w:pPr>
      <w:r w:rsidRPr="003C6A4C">
        <w:rPr>
          <w:rFonts w:ascii="Liberation Serif" w:eastAsia="DejaVu Sans" w:hAnsi="Liberation Serif" w:cs="Lohit Hindi"/>
          <w:sz w:val="24"/>
          <w:szCs w:val="24"/>
          <w:lang w:eastAsia="zh-CN" w:bidi="hi-IN"/>
        </w:rPr>
        <w:lastRenderedPageBreak/>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16. </w:t>
      </w:r>
      <w:r w:rsidRPr="003C6A4C">
        <w:rPr>
          <w:rFonts w:ascii="Liberation Serif" w:eastAsia="DejaVu Sans" w:hAnsi="Liberation Serif" w:cs="Lohit Hindi"/>
          <w:sz w:val="24"/>
          <w:szCs w:val="24"/>
          <w:lang w:eastAsia="zh-CN" w:bidi="hi-IN"/>
        </w:rPr>
        <w:tab/>
        <w:t xml:space="preserve">Οι διατάξεις του ν. </w:t>
      </w:r>
      <w:hyperlink r:id="rId31" w:anchor="_blank" w:tgtFrame="none" w:history="1">
        <w:r w:rsidRPr="003C6A4C">
          <w:rPr>
            <w:rFonts w:ascii="Liberation Serif" w:eastAsia="DejaVu Sans" w:hAnsi="Liberation Serif" w:cs="Lohit Hindi"/>
            <w:color w:val="000080"/>
            <w:sz w:val="24"/>
            <w:szCs w:val="24"/>
            <w:u w:val="single"/>
            <w:lang w:eastAsia="zh-CN" w:bidi="hi-IN"/>
          </w:rPr>
          <w:t>2778/1999</w:t>
        </w:r>
      </w:hyperlink>
      <w:r w:rsidRPr="003C6A4C">
        <w:rPr>
          <w:rFonts w:ascii="Liberation Serif" w:eastAsia="DejaVu Sans" w:hAnsi="Liberation Serif" w:cs="Lohit Hindi"/>
          <w:sz w:val="24"/>
          <w:szCs w:val="24"/>
          <w:lang w:eastAsia="zh-CN" w:bidi="hi-IN"/>
        </w:rPr>
        <w:t xml:space="preserve"> (Α' 295) που διέπουν τη φορολογία των εταιρειών επενδύσεων σε ακίνητη περιουσία και των θυγατρικών τους δεν θίγονται από τις διατάξεις του παρόντος Κώδικα.</w:t>
      </w:r>
    </w:p>
    <w:p w:rsidR="001133F2" w:rsidRDefault="003C6A4C" w:rsidP="007D68A5">
      <w:pPr>
        <w:widowControl w:val="0"/>
        <w:suppressAutoHyphens/>
        <w:spacing w:after="0" w:line="240" w:lineRule="auto"/>
        <w:jc w:val="both"/>
      </w:pPr>
      <w:r w:rsidRPr="003C6A4C">
        <w:rPr>
          <w:rFonts w:ascii="Liberation Serif" w:eastAsia="DejaVu Sans" w:hAnsi="Liberation Serif" w:cs="Lohit Hindi"/>
          <w:sz w:val="24"/>
          <w:szCs w:val="24"/>
          <w:lang w:eastAsia="zh-CN" w:bidi="hi-IN"/>
        </w:rPr>
        <w:br/>
      </w:r>
      <w:r w:rsidRPr="003C6A4C">
        <w:rPr>
          <w:rFonts w:ascii="Times" w:eastAsia="DejaVu Sans" w:hAnsi="Times" w:cs="Times" w:hint="cs"/>
          <w:sz w:val="24"/>
          <w:szCs w:val="24"/>
          <w:cs/>
          <w:lang w:eastAsia="zh-CN" w:bidi="hi-IN"/>
        </w:rPr>
        <w:t>﻿</w:t>
      </w:r>
      <w:r w:rsidRPr="003C6A4C">
        <w:rPr>
          <w:rFonts w:ascii="Liberation Serif" w:eastAsia="DejaVu Sans" w:hAnsi="Liberation Serif" w:cs="Lohit Hindi"/>
          <w:sz w:val="24"/>
          <w:szCs w:val="24"/>
          <w:lang w:eastAsia="zh-CN" w:bidi="hi-IN"/>
        </w:rPr>
        <w:t xml:space="preserve">17. </w:t>
      </w:r>
      <w:r w:rsidRPr="003C6A4C">
        <w:rPr>
          <w:rFonts w:ascii="Liberation Serif" w:eastAsia="DejaVu Sans" w:hAnsi="Liberation Serif" w:cs="Lohit Hindi"/>
          <w:sz w:val="24"/>
          <w:szCs w:val="24"/>
          <w:lang w:eastAsia="zh-CN" w:bidi="hi-IN"/>
        </w:rPr>
        <w:tab/>
        <w:t xml:space="preserve">Οι διατάξεις του ν. </w:t>
      </w:r>
      <w:hyperlink r:id="rId32" w:anchor="_blank" w:tgtFrame="none" w:history="1">
        <w:r w:rsidRPr="003C6A4C">
          <w:rPr>
            <w:rFonts w:ascii="Liberation Serif" w:eastAsia="DejaVu Sans" w:hAnsi="Liberation Serif" w:cs="Lohit Hindi"/>
            <w:color w:val="000080"/>
            <w:sz w:val="24"/>
            <w:szCs w:val="24"/>
            <w:u w:val="single"/>
            <w:lang w:eastAsia="zh-CN" w:bidi="hi-IN"/>
          </w:rPr>
          <w:t>3371/2005</w:t>
        </w:r>
      </w:hyperlink>
      <w:r w:rsidRPr="003C6A4C">
        <w:rPr>
          <w:rFonts w:ascii="Liberation Serif" w:eastAsia="DejaVu Sans" w:hAnsi="Liberation Serif" w:cs="Lohit Hindi"/>
          <w:sz w:val="24"/>
          <w:szCs w:val="24"/>
          <w:lang w:eastAsia="zh-CN" w:bidi="hi-IN"/>
        </w:rPr>
        <w:t xml:space="preserve"> (Α' 178) και του ν. </w:t>
      </w:r>
      <w:hyperlink r:id="rId33" w:anchor="_blank" w:tgtFrame="none" w:history="1">
        <w:r w:rsidRPr="003C6A4C">
          <w:rPr>
            <w:rFonts w:ascii="Liberation Serif" w:eastAsia="DejaVu Sans" w:hAnsi="Liberation Serif" w:cs="Lohit Hindi"/>
            <w:color w:val="000080"/>
            <w:sz w:val="24"/>
            <w:szCs w:val="24"/>
            <w:u w:val="single"/>
            <w:lang w:eastAsia="zh-CN" w:bidi="hi-IN"/>
          </w:rPr>
          <w:t>2992/2002</w:t>
        </w:r>
      </w:hyperlink>
      <w:r w:rsidRPr="003C6A4C">
        <w:rPr>
          <w:rFonts w:ascii="Liberation Serif" w:eastAsia="DejaVu Sans" w:hAnsi="Liberation Serif" w:cs="Lohit Hindi"/>
          <w:sz w:val="24"/>
          <w:szCs w:val="24"/>
          <w:lang w:eastAsia="zh-CN" w:bidi="hi-IN"/>
        </w:rPr>
        <w:t xml:space="preserve"> (Α' 54), που διέπουν τη φορολογία των Εταιρειών Κεφαλαίου Επιχειρηματικών Συμμετοχών (ΕΚΕΣ) και των Αμοιβαίων Κεφαλαίων Επιχειρηματικών Συμμετοχών (ΑΚΕΣ) αντίστοιχα, δεν θίγονται από τις διατάξεις του παρόντος Κώδικα. </w:t>
      </w:r>
    </w:p>
    <w:sectPr w:rsidR="001133F2" w:rsidSect="006620F2">
      <w:headerReference w:type="default" r:id="rId34"/>
      <w:footerReference w:type="default" r:id="rId35"/>
      <w:headerReference w:type="first" r:id="rId36"/>
      <w:footerReference w:type="first" r:id="rId37"/>
      <w:pgSz w:w="11906" w:h="16838"/>
      <w:pgMar w:top="1440" w:right="1800" w:bottom="1440" w:left="1800" w:header="1134" w:footer="1134" w:gutter="0"/>
      <w:pgNumType w:start="20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253" w:rsidRDefault="00D66253" w:rsidP="003C6A4C">
      <w:pPr>
        <w:spacing w:after="0" w:line="240" w:lineRule="auto"/>
      </w:pPr>
      <w:r>
        <w:separator/>
      </w:r>
    </w:p>
  </w:endnote>
  <w:endnote w:type="continuationSeparator" w:id="0">
    <w:p w:rsidR="00D66253" w:rsidRDefault="00D66253" w:rsidP="003C6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horndale">
    <w:altName w:val="Times New Roman"/>
    <w:charset w:val="01"/>
    <w:family w:val="roman"/>
    <w:pitch w:val="variable"/>
  </w:font>
  <w:font w:name="DejaVu Sans">
    <w:altName w:val="Times New Roman"/>
    <w:charset w:val="01"/>
    <w:family w:val="auto"/>
    <w:pitch w:val="variable"/>
  </w:font>
  <w:font w:name="Albany">
    <w:altName w:val="Arial"/>
    <w:charset w:val="01"/>
    <w:family w:val="swiss"/>
    <w:pitch w:val="variable"/>
  </w:font>
  <w:font w:name="Liberation Serif">
    <w:altName w:val="Times New Roman"/>
    <w:charset w:val="01"/>
    <w:family w:val="roman"/>
    <w:pitch w:val="variable"/>
  </w:font>
  <w:font w:name="Lohit Hindi">
    <w:altName w:val="Times New Roman"/>
    <w:charset w:val="01"/>
    <w:family w:val="auto"/>
    <w:pitch w:val="variable"/>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61F" w:rsidRDefault="001912A0" w:rsidP="003C6A4C">
    <w:pPr>
      <w:pStyle w:val="Footer"/>
      <w:jc w:val="right"/>
      <w:rPr>
        <w:rFonts w:ascii="Garamond" w:hAnsi="Garamond" w:cs="Times New Roman"/>
        <w:sz w:val="16"/>
        <w:szCs w:val="16"/>
        <w:lang w:val="en-US"/>
      </w:rPr>
    </w:pPr>
    <w:r>
      <w:rPr>
        <w:rFonts w:ascii="Garamond" w:hAnsi="Garamond" w:cs="Times New Roman"/>
        <w:noProof/>
        <w:sz w:val="16"/>
        <w:szCs w:val="16"/>
        <w:lang w:eastAsia="el-GR" w:bidi="ar-SA"/>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88900</wp:posOffset>
              </wp:positionV>
              <wp:extent cx="5289550" cy="0"/>
              <wp:effectExtent l="9525" t="12700" r="6350" b="63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895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1.5pt;margin-top:7pt;width:416.5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" strokeweight=".25pt"/>
          </w:pict>
        </mc:Fallback>
      </mc:AlternateContent>
    </w:r>
  </w:p>
  <w:p w:rsidR="00991B60" w:rsidRPr="0019061F" w:rsidRDefault="00991B60" w:rsidP="003C6A4C">
    <w:pPr>
      <w:pStyle w:val="Footer"/>
      <w:jc w:val="right"/>
      <w:rPr>
        <w:rFonts w:ascii="Georgia" w:hAnsi="Georgia" w:cs="Times New Roman"/>
        <w:sz w:val="16"/>
        <w:szCs w:val="16"/>
      </w:rPr>
    </w:pPr>
    <w:r w:rsidRPr="0019061F">
      <w:rPr>
        <w:rFonts w:ascii="Georgia" w:hAnsi="Georgia" w:cs="Times New Roman"/>
        <w:sz w:val="16"/>
        <w:szCs w:val="16"/>
      </w:rPr>
      <w:t>Διδάσκων: Παπαγεωργίου Γιώργος</w:t>
    </w:r>
  </w:p>
  <w:p w:rsidR="00991B60" w:rsidRPr="0019061F" w:rsidRDefault="00991B60" w:rsidP="003C6A4C">
    <w:pPr>
      <w:pStyle w:val="Footer"/>
      <w:jc w:val="right"/>
      <w:rPr>
        <w:rFonts w:ascii="Georgia" w:hAnsi="Georgia"/>
      </w:rPr>
    </w:pPr>
    <w:r w:rsidRPr="0019061F">
      <w:rPr>
        <w:rFonts w:ascii="Georgia" w:hAnsi="Georgia" w:cs="Times New Roman"/>
        <w:sz w:val="16"/>
        <w:szCs w:val="16"/>
      </w:rPr>
      <w:t>Δρ. Οικονομικών</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B60" w:rsidRPr="003C6A4C" w:rsidRDefault="001912A0" w:rsidP="00DA4DDB">
    <w:pPr>
      <w:pStyle w:val="Footer"/>
      <w:spacing w:line="240" w:lineRule="exact"/>
      <w:jc w:val="center"/>
      <w:rPr>
        <w:rFonts w:ascii="Modern No. 20" w:hAnsi="Modern No. 20"/>
        <w:sz w:val="28"/>
        <w:szCs w:val="28"/>
      </w:rPr>
    </w:pPr>
    <w:r>
      <w:rPr>
        <w:rFonts w:ascii="Modern No. 20" w:hAnsi="Modern No. 20"/>
        <w:noProof/>
        <w:sz w:val="28"/>
        <w:szCs w:val="28"/>
        <w:lang w:eastAsia="el-GR" w:bidi="ar-SA"/>
      </w:rPr>
      <mc:AlternateContent>
        <mc:Choice Requires="wps">
          <w:drawing>
            <wp:anchor distT="0" distB="0" distL="114300" distR="114300" simplePos="0" relativeHeight="251656192" behindDoc="0" locked="0" layoutInCell="1" allowOverlap="1">
              <wp:simplePos x="0" y="0"/>
              <wp:positionH relativeFrom="column">
                <wp:posOffset>57150</wp:posOffset>
              </wp:positionH>
              <wp:positionV relativeFrom="paragraph">
                <wp:posOffset>143510</wp:posOffset>
              </wp:positionV>
              <wp:extent cx="5308600" cy="0"/>
              <wp:effectExtent l="9525" t="10160" r="6350" b="88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86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4.5pt;margin-top:11.3pt;width:418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" strokeweight=".25pt"/>
          </w:pict>
        </mc:Fallback>
      </mc:AlternateContent>
    </w:r>
    <w:r w:rsidR="00991B60" w:rsidRPr="003C6A4C">
      <w:rPr>
        <w:rFonts w:ascii="Modern No. 20" w:hAnsi="Modern No. 20"/>
        <w:sz w:val="28"/>
        <w:szCs w:val="28"/>
      </w:rPr>
      <w:t xml:space="preserve"> </w:t>
    </w:r>
  </w:p>
  <w:p w:rsidR="00991B60" w:rsidRPr="007012D3" w:rsidRDefault="00991B60" w:rsidP="00DA4DDB">
    <w:pPr>
      <w:pStyle w:val="Footer"/>
      <w:spacing w:line="240" w:lineRule="exact"/>
      <w:jc w:val="right"/>
      <w:rPr>
        <w:rFonts w:ascii="Georgia" w:hAnsi="Georgia" w:cs="Times New Roman"/>
        <w:sz w:val="16"/>
        <w:szCs w:val="16"/>
      </w:rPr>
    </w:pPr>
    <w:r w:rsidRPr="007012D3">
      <w:rPr>
        <w:rFonts w:ascii="Georgia" w:hAnsi="Georgia" w:cs="Times New Roman"/>
        <w:sz w:val="16"/>
        <w:szCs w:val="16"/>
      </w:rPr>
      <w:t>Διδάσκων: Παπαγεωργίου Γιώργος</w:t>
    </w:r>
  </w:p>
  <w:p w:rsidR="00991B60" w:rsidRDefault="00991B60" w:rsidP="00DA4DDB">
    <w:pPr>
      <w:pStyle w:val="Footer"/>
      <w:spacing w:line="240" w:lineRule="exact"/>
      <w:jc w:val="right"/>
    </w:pPr>
    <w:r w:rsidRPr="007012D3">
      <w:rPr>
        <w:rFonts w:ascii="Georgia" w:hAnsi="Georgia" w:cs="Times New Roman"/>
        <w:sz w:val="16"/>
        <w:szCs w:val="16"/>
      </w:rPr>
      <w:t>Δρ. Οικονομικών</w:t>
    </w:r>
  </w:p>
  <w:p w:rsidR="00991B60" w:rsidRPr="00E32026" w:rsidRDefault="00991B60" w:rsidP="006620F2">
    <w:pPr>
      <w:pStyle w:val="Footer"/>
      <w:jc w:val="righ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253" w:rsidRDefault="00D66253" w:rsidP="003C6A4C">
      <w:pPr>
        <w:spacing w:after="0" w:line="240" w:lineRule="auto"/>
      </w:pPr>
      <w:r>
        <w:separator/>
      </w:r>
    </w:p>
  </w:footnote>
  <w:footnote w:type="continuationSeparator" w:id="0">
    <w:p w:rsidR="00D66253" w:rsidRDefault="00D66253" w:rsidP="003C6A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B60" w:rsidRPr="004142AE" w:rsidRDefault="001912A0" w:rsidP="003C6A4C">
    <w:pPr>
      <w:pStyle w:val="Header"/>
      <w:rPr>
        <w:rFonts w:ascii="Georgia" w:hAnsi="Georgia"/>
        <w:sz w:val="16"/>
        <w:szCs w:val="16"/>
      </w:rPr>
    </w:pPr>
    <w:r>
      <w:rPr>
        <w:rFonts w:ascii="Georgia" w:hAnsi="Georgia"/>
        <w:noProof/>
        <w:sz w:val="16"/>
        <w:szCs w:val="16"/>
        <w:lang w:eastAsia="el-GR" w:bidi="ar-SA"/>
      </w:rPr>
      <mc:AlternateContent>
        <mc:Choice Requires="wps">
          <w:drawing>
            <wp:anchor distT="0" distB="0" distL="114300" distR="114300" simplePos="0" relativeHeight="251658240" behindDoc="0" locked="0" layoutInCell="1" allowOverlap="1">
              <wp:simplePos x="0" y="0"/>
              <wp:positionH relativeFrom="column">
                <wp:posOffset>19050</wp:posOffset>
              </wp:positionH>
              <wp:positionV relativeFrom="paragraph">
                <wp:posOffset>111760</wp:posOffset>
              </wp:positionV>
              <wp:extent cx="5194300" cy="0"/>
              <wp:effectExtent l="9525" t="6985" r="6350" b="12065"/>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943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5pt;margin-top:8.8pt;width:40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dnHQIAADsEAAAOAAAAZHJzL2Uyb0RvYy54bWysU02P2jAQvVfqf7B8hySQZS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" strokeweight=".25pt"/>
          </w:pict>
        </mc:Fallback>
      </mc:AlternateContent>
    </w:r>
    <w:r w:rsidR="00991B60" w:rsidRPr="004142AE">
      <w:rPr>
        <w:rFonts w:ascii="Georgia" w:hAnsi="Georgia"/>
        <w:sz w:val="16"/>
        <w:szCs w:val="16"/>
      </w:rPr>
      <w:t>Τ.Ε.Ι. Θεσσαλίας – Τμήμα Λογιστικής και Χρηματοοικονομικής– Φορολογική Λογιστική ΙΙ –Ν.4172/2013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B60" w:rsidRPr="007012D3" w:rsidRDefault="001912A0">
    <w:pPr>
      <w:pStyle w:val="Header"/>
      <w:rPr>
        <w:rFonts w:ascii="Georgia" w:hAnsi="Georgia"/>
        <w:sz w:val="16"/>
        <w:szCs w:val="16"/>
      </w:rPr>
    </w:pPr>
    <w:r>
      <w:rPr>
        <w:rFonts w:ascii="Georgia" w:hAnsi="Georgia"/>
        <w:noProof/>
        <w:sz w:val="16"/>
        <w:szCs w:val="16"/>
        <w:lang w:eastAsia="el-GR" w:bidi="ar-SA"/>
      </w:rPr>
      <mc:AlternateContent>
        <mc:Choice Requires="wps">
          <w:drawing>
            <wp:anchor distT="0" distB="0" distL="114300" distR="114300" simplePos="0" relativeHeight="251657216" behindDoc="0" locked="0" layoutInCell="1" allowOverlap="1">
              <wp:simplePos x="0" y="0"/>
              <wp:positionH relativeFrom="column">
                <wp:posOffset>19050</wp:posOffset>
              </wp:positionH>
              <wp:positionV relativeFrom="paragraph">
                <wp:posOffset>111760</wp:posOffset>
              </wp:positionV>
              <wp:extent cx="5194300" cy="0"/>
              <wp:effectExtent l="9525" t="6985" r="6350" b="1206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943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5pt;margin-top:8.8pt;width:40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jKM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" strokeweight=".25pt"/>
          </w:pict>
        </mc:Fallback>
      </mc:AlternateContent>
    </w:r>
    <w:r w:rsidR="00991B60" w:rsidRPr="007012D3">
      <w:rPr>
        <w:rFonts w:ascii="Georgia" w:hAnsi="Georgia"/>
        <w:sz w:val="16"/>
        <w:szCs w:val="16"/>
      </w:rPr>
      <w:t>Τ.Ε.Ι. Θεσσαλίας – Τμήμα Χρηματοοικονομικής και Λογιστικής – Φορολογική Λογιστική ΙΙ –Ν.4172/2013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A4C"/>
    <w:rsid w:val="0000115E"/>
    <w:rsid w:val="00062460"/>
    <w:rsid w:val="001133F2"/>
    <w:rsid w:val="0019061F"/>
    <w:rsid w:val="001912A0"/>
    <w:rsid w:val="002A4EBB"/>
    <w:rsid w:val="003C6A4C"/>
    <w:rsid w:val="003E1D86"/>
    <w:rsid w:val="004142AE"/>
    <w:rsid w:val="004C62BB"/>
    <w:rsid w:val="00653F68"/>
    <w:rsid w:val="006620F2"/>
    <w:rsid w:val="007012D3"/>
    <w:rsid w:val="00770A92"/>
    <w:rsid w:val="00776904"/>
    <w:rsid w:val="007D15BA"/>
    <w:rsid w:val="007D68A5"/>
    <w:rsid w:val="00852B85"/>
    <w:rsid w:val="008B511D"/>
    <w:rsid w:val="008D3F26"/>
    <w:rsid w:val="00920E75"/>
    <w:rsid w:val="009317F1"/>
    <w:rsid w:val="009653BF"/>
    <w:rsid w:val="00991B60"/>
    <w:rsid w:val="00AB01E2"/>
    <w:rsid w:val="00B30738"/>
    <w:rsid w:val="00BB2B40"/>
    <w:rsid w:val="00BD65CE"/>
    <w:rsid w:val="00C247B6"/>
    <w:rsid w:val="00C87B67"/>
    <w:rsid w:val="00CF13A0"/>
    <w:rsid w:val="00D1142C"/>
    <w:rsid w:val="00D66253"/>
    <w:rsid w:val="00D94F6A"/>
    <w:rsid w:val="00DA4DDB"/>
    <w:rsid w:val="00E30CFB"/>
    <w:rsid w:val="00FF30A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velope return"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3F2"/>
    <w:pPr>
      <w:spacing w:after="200" w:line="276" w:lineRule="auto"/>
    </w:pPr>
    <w:rPr>
      <w:sz w:val="22"/>
      <w:szCs w:val="22"/>
    </w:rPr>
  </w:style>
  <w:style w:type="paragraph" w:styleId="Heading1">
    <w:name w:val="heading 1"/>
    <w:basedOn w:val="a"/>
    <w:next w:val="BodyText"/>
    <w:link w:val="Heading1Char"/>
    <w:qFormat/>
    <w:rsid w:val="003C6A4C"/>
    <w:pPr>
      <w:outlineLvl w:val="0"/>
    </w:pPr>
    <w:rPr>
      <w:rFonts w:ascii="Thorndale" w:hAnsi="Thorndale" w:cs="Thorndale"/>
      <w:b/>
      <w:bCs/>
      <w:sz w:val="48"/>
      <w:szCs w:val="44"/>
    </w:rPr>
  </w:style>
  <w:style w:type="paragraph" w:styleId="Heading2">
    <w:name w:val="heading 2"/>
    <w:basedOn w:val="a"/>
    <w:next w:val="BodyText"/>
    <w:link w:val="Heading2Char"/>
    <w:qFormat/>
    <w:rsid w:val="003C6A4C"/>
    <w:pPr>
      <w:tabs>
        <w:tab w:val="num" w:pos="0"/>
      </w:tabs>
      <w:ind w:left="576" w:hanging="576"/>
      <w:outlineLvl w:val="1"/>
    </w:pPr>
    <w:rPr>
      <w:b/>
      <w:bCs/>
      <w:i/>
      <w:iCs/>
      <w:szCs w:val="28"/>
    </w:rPr>
  </w:style>
  <w:style w:type="paragraph" w:styleId="Heading3">
    <w:name w:val="heading 3"/>
    <w:basedOn w:val="a"/>
    <w:next w:val="BodyText"/>
    <w:link w:val="Heading3Char"/>
    <w:qFormat/>
    <w:rsid w:val="003C6A4C"/>
    <w:pPr>
      <w:tabs>
        <w:tab w:val="num" w:pos="0"/>
      </w:tabs>
      <w:ind w:left="720" w:hanging="720"/>
      <w:outlineLvl w:val="2"/>
    </w:pPr>
    <w:rPr>
      <w:b/>
      <w:bCs/>
      <w:szCs w:val="28"/>
    </w:rPr>
  </w:style>
  <w:style w:type="paragraph" w:styleId="Heading4">
    <w:name w:val="heading 4"/>
    <w:basedOn w:val="a"/>
    <w:next w:val="BodyText"/>
    <w:link w:val="Heading4Char"/>
    <w:qFormat/>
    <w:rsid w:val="003C6A4C"/>
    <w:pPr>
      <w:outlineLvl w:val="3"/>
    </w:pPr>
    <w:rPr>
      <w:rFonts w:ascii="Liberation Serif" w:hAnsi="Liberation Serif" w:cs="Lohit Hin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6A4C"/>
    <w:rPr>
      <w:rFonts w:ascii="Thorndale" w:eastAsia="DejaVu Sans" w:hAnsi="Thorndale" w:cs="Thorndale"/>
      <w:b/>
      <w:bCs/>
      <w:sz w:val="48"/>
      <w:szCs w:val="44"/>
      <w:lang w:eastAsia="zh-CN" w:bidi="hi-IN"/>
    </w:rPr>
  </w:style>
  <w:style w:type="character" w:customStyle="1" w:styleId="Heading2Char">
    <w:name w:val="Heading 2 Char"/>
    <w:basedOn w:val="DefaultParagraphFont"/>
    <w:link w:val="Heading2"/>
    <w:rsid w:val="003C6A4C"/>
    <w:rPr>
      <w:rFonts w:ascii="Albany" w:eastAsia="DejaVu Sans" w:hAnsi="Albany" w:cs="Albany"/>
      <w:b/>
      <w:bCs/>
      <w:i/>
      <w:iCs/>
      <w:sz w:val="28"/>
      <w:szCs w:val="28"/>
      <w:lang w:eastAsia="zh-CN" w:bidi="hi-IN"/>
    </w:rPr>
  </w:style>
  <w:style w:type="character" w:customStyle="1" w:styleId="Heading3Char">
    <w:name w:val="Heading 3 Char"/>
    <w:basedOn w:val="DefaultParagraphFont"/>
    <w:link w:val="Heading3"/>
    <w:rsid w:val="003C6A4C"/>
    <w:rPr>
      <w:rFonts w:ascii="Albany" w:eastAsia="DejaVu Sans" w:hAnsi="Albany" w:cs="Albany"/>
      <w:b/>
      <w:bCs/>
      <w:sz w:val="28"/>
      <w:szCs w:val="28"/>
      <w:lang w:eastAsia="zh-CN" w:bidi="hi-IN"/>
    </w:rPr>
  </w:style>
  <w:style w:type="character" w:customStyle="1" w:styleId="Heading4Char">
    <w:name w:val="Heading 4 Char"/>
    <w:basedOn w:val="DefaultParagraphFont"/>
    <w:link w:val="Heading4"/>
    <w:rsid w:val="003C6A4C"/>
    <w:rPr>
      <w:rFonts w:ascii="Liberation Serif" w:eastAsia="DejaVu Sans" w:hAnsi="Liberation Serif" w:cs="Lohit Hindi"/>
      <w:b/>
      <w:bCs/>
      <w:sz w:val="24"/>
      <w:szCs w:val="24"/>
      <w:lang w:eastAsia="zh-CN" w:bidi="hi-IN"/>
    </w:rPr>
  </w:style>
  <w:style w:type="numbering" w:customStyle="1" w:styleId="1">
    <w:name w:val="Χωρίς λίστα1"/>
    <w:next w:val="NoList"/>
    <w:uiPriority w:val="99"/>
    <w:semiHidden/>
    <w:unhideWhenUsed/>
    <w:rsid w:val="003C6A4C"/>
  </w:style>
  <w:style w:type="character" w:customStyle="1" w:styleId="WW8Num1z0">
    <w:name w:val="WW8Num1z0"/>
    <w:rsid w:val="003C6A4C"/>
  </w:style>
  <w:style w:type="character" w:customStyle="1" w:styleId="WW8Num1z1">
    <w:name w:val="WW8Num1z1"/>
    <w:rsid w:val="003C6A4C"/>
  </w:style>
  <w:style w:type="character" w:customStyle="1" w:styleId="WW8Num1z2">
    <w:name w:val="WW8Num1z2"/>
    <w:rsid w:val="003C6A4C"/>
  </w:style>
  <w:style w:type="character" w:customStyle="1" w:styleId="WW8Num1z3">
    <w:name w:val="WW8Num1z3"/>
    <w:rsid w:val="003C6A4C"/>
  </w:style>
  <w:style w:type="character" w:customStyle="1" w:styleId="WW8Num1z4">
    <w:name w:val="WW8Num1z4"/>
    <w:rsid w:val="003C6A4C"/>
  </w:style>
  <w:style w:type="character" w:customStyle="1" w:styleId="WW8Num1z5">
    <w:name w:val="WW8Num1z5"/>
    <w:rsid w:val="003C6A4C"/>
  </w:style>
  <w:style w:type="character" w:customStyle="1" w:styleId="WW8Num1z6">
    <w:name w:val="WW8Num1z6"/>
    <w:rsid w:val="003C6A4C"/>
  </w:style>
  <w:style w:type="character" w:customStyle="1" w:styleId="WW8Num1z7">
    <w:name w:val="WW8Num1z7"/>
    <w:rsid w:val="003C6A4C"/>
  </w:style>
  <w:style w:type="character" w:customStyle="1" w:styleId="WW8Num1z8">
    <w:name w:val="WW8Num1z8"/>
    <w:rsid w:val="003C6A4C"/>
  </w:style>
  <w:style w:type="character" w:customStyle="1" w:styleId="10">
    <w:name w:val="Προεπιλεγμένη γραμματοσειρά1"/>
    <w:rsid w:val="003C6A4C"/>
  </w:style>
  <w:style w:type="character" w:customStyle="1" w:styleId="a0">
    <w:name w:val="Χαρακτήρες σημείωσης τέλους"/>
    <w:rsid w:val="003C6A4C"/>
  </w:style>
  <w:style w:type="character" w:customStyle="1" w:styleId="a1">
    <w:name w:val="Χαρακτήρες υποσημείωσης"/>
    <w:rsid w:val="003C6A4C"/>
  </w:style>
  <w:style w:type="character" w:styleId="Hyperlink">
    <w:name w:val="Hyperlink"/>
    <w:rsid w:val="003C6A4C"/>
    <w:rPr>
      <w:color w:val="000080"/>
      <w:u w:val="single"/>
    </w:rPr>
  </w:style>
  <w:style w:type="character" w:customStyle="1" w:styleId="Char">
    <w:name w:val="Κεφαλίδα Char"/>
    <w:basedOn w:val="10"/>
    <w:uiPriority w:val="99"/>
    <w:rsid w:val="003C6A4C"/>
    <w:rPr>
      <w:rFonts w:ascii="Liberation Serif" w:eastAsia="DejaVu Sans" w:hAnsi="Liberation Serif" w:cs="Lohit Hindi"/>
      <w:sz w:val="24"/>
      <w:szCs w:val="24"/>
      <w:lang w:eastAsia="zh-CN" w:bidi="hi-IN"/>
    </w:rPr>
  </w:style>
  <w:style w:type="character" w:customStyle="1" w:styleId="Char0">
    <w:name w:val="Κείμενο πλαισίου Char"/>
    <w:basedOn w:val="10"/>
    <w:rsid w:val="003C6A4C"/>
    <w:rPr>
      <w:rFonts w:ascii="Tahoma" w:eastAsia="DejaVu Sans" w:hAnsi="Tahoma" w:cs="Mangal"/>
      <w:sz w:val="16"/>
      <w:szCs w:val="14"/>
      <w:lang w:eastAsia="zh-CN" w:bidi="hi-IN"/>
    </w:rPr>
  </w:style>
  <w:style w:type="character" w:customStyle="1" w:styleId="Char1">
    <w:name w:val="Υποσέλιδο Char"/>
    <w:basedOn w:val="10"/>
    <w:uiPriority w:val="99"/>
    <w:rsid w:val="003C6A4C"/>
    <w:rPr>
      <w:rFonts w:ascii="Liberation Serif" w:eastAsia="DejaVu Sans" w:hAnsi="Liberation Serif" w:cs="Lohit Hindi"/>
      <w:sz w:val="24"/>
      <w:szCs w:val="24"/>
      <w:lang w:eastAsia="zh-CN" w:bidi="hi-IN"/>
    </w:rPr>
  </w:style>
  <w:style w:type="paragraph" w:customStyle="1" w:styleId="a">
    <w:name w:val="Επικεφαλίδα"/>
    <w:basedOn w:val="Normal"/>
    <w:next w:val="BodyText"/>
    <w:rsid w:val="003C6A4C"/>
    <w:pPr>
      <w:keepNext/>
      <w:widowControl w:val="0"/>
      <w:suppressAutoHyphens/>
      <w:spacing w:before="240" w:after="283" w:line="240" w:lineRule="auto"/>
    </w:pPr>
    <w:rPr>
      <w:rFonts w:ascii="Albany" w:eastAsia="DejaVu Sans" w:hAnsi="Albany" w:cs="Albany"/>
      <w:sz w:val="28"/>
      <w:szCs w:val="26"/>
      <w:lang w:eastAsia="zh-CN" w:bidi="hi-IN"/>
    </w:rPr>
  </w:style>
  <w:style w:type="paragraph" w:styleId="BodyText">
    <w:name w:val="Body Text"/>
    <w:basedOn w:val="Normal"/>
    <w:link w:val="BodyTextChar"/>
    <w:rsid w:val="003C6A4C"/>
    <w:pPr>
      <w:widowControl w:val="0"/>
      <w:suppressAutoHyphens/>
      <w:spacing w:after="283" w:line="240" w:lineRule="auto"/>
    </w:pPr>
    <w:rPr>
      <w:rFonts w:ascii="Liberation Serif" w:eastAsia="DejaVu Sans" w:hAnsi="Liberation Serif" w:cs="Lohit Hindi"/>
      <w:sz w:val="24"/>
      <w:szCs w:val="24"/>
      <w:lang w:eastAsia="zh-CN" w:bidi="hi-IN"/>
    </w:rPr>
  </w:style>
  <w:style w:type="character" w:customStyle="1" w:styleId="BodyTextChar">
    <w:name w:val="Body Text Char"/>
    <w:basedOn w:val="DefaultParagraphFont"/>
    <w:link w:val="BodyText"/>
    <w:rsid w:val="003C6A4C"/>
    <w:rPr>
      <w:rFonts w:ascii="Liberation Serif" w:eastAsia="DejaVu Sans" w:hAnsi="Liberation Serif" w:cs="Lohit Hindi"/>
      <w:sz w:val="24"/>
      <w:szCs w:val="24"/>
      <w:lang w:eastAsia="zh-CN" w:bidi="hi-IN"/>
    </w:rPr>
  </w:style>
  <w:style w:type="paragraph" w:styleId="List">
    <w:name w:val="List"/>
    <w:basedOn w:val="BodyText"/>
    <w:rsid w:val="003C6A4C"/>
  </w:style>
  <w:style w:type="paragraph" w:styleId="Caption">
    <w:name w:val="caption"/>
    <w:basedOn w:val="Normal"/>
    <w:qFormat/>
    <w:rsid w:val="003C6A4C"/>
    <w:pPr>
      <w:widowControl w:val="0"/>
      <w:suppressLineNumbers/>
      <w:suppressAutoHyphens/>
      <w:spacing w:before="120" w:after="120" w:line="240" w:lineRule="auto"/>
    </w:pPr>
    <w:rPr>
      <w:rFonts w:ascii="Liberation Serif" w:eastAsia="DejaVu Sans" w:hAnsi="Liberation Serif" w:cs="Lohit Hindi"/>
      <w:i/>
      <w:iCs/>
      <w:sz w:val="24"/>
      <w:szCs w:val="24"/>
      <w:lang w:eastAsia="zh-CN" w:bidi="hi-IN"/>
    </w:rPr>
  </w:style>
  <w:style w:type="paragraph" w:customStyle="1" w:styleId="a2">
    <w:name w:val="Ευρετήριο"/>
    <w:basedOn w:val="Normal"/>
    <w:rsid w:val="003C6A4C"/>
    <w:pPr>
      <w:widowControl w:val="0"/>
      <w:suppressLineNumbers/>
      <w:suppressAutoHyphens/>
      <w:spacing w:after="0" w:line="240" w:lineRule="auto"/>
    </w:pPr>
    <w:rPr>
      <w:rFonts w:ascii="Liberation Serif" w:eastAsia="DejaVu Sans" w:hAnsi="Liberation Serif" w:cs="Lohit Hindi"/>
      <w:sz w:val="24"/>
      <w:szCs w:val="24"/>
      <w:lang w:eastAsia="zh-CN" w:bidi="hi-IN"/>
    </w:rPr>
  </w:style>
  <w:style w:type="paragraph" w:customStyle="1" w:styleId="11">
    <w:name w:val="Λεζάντα1"/>
    <w:basedOn w:val="Normal"/>
    <w:rsid w:val="003C6A4C"/>
    <w:pPr>
      <w:widowControl w:val="0"/>
      <w:suppressLineNumbers/>
      <w:suppressAutoHyphens/>
      <w:spacing w:before="120" w:after="120" w:line="240" w:lineRule="auto"/>
    </w:pPr>
    <w:rPr>
      <w:rFonts w:ascii="Liberation Serif" w:eastAsia="DejaVu Sans" w:hAnsi="Liberation Serif" w:cs="Lohit Hindi"/>
      <w:i/>
      <w:iCs/>
      <w:sz w:val="24"/>
      <w:szCs w:val="24"/>
      <w:lang w:eastAsia="zh-CN" w:bidi="hi-IN"/>
    </w:rPr>
  </w:style>
  <w:style w:type="paragraph" w:customStyle="1" w:styleId="a3">
    <w:name w:val="Οριζόντια γραμμή"/>
    <w:basedOn w:val="Normal"/>
    <w:next w:val="BodyText"/>
    <w:rsid w:val="003C6A4C"/>
    <w:pPr>
      <w:widowControl w:val="0"/>
      <w:pBdr>
        <w:bottom w:val="double" w:sz="3" w:space="0" w:color="808080"/>
      </w:pBdr>
      <w:suppressAutoHyphens/>
      <w:spacing w:after="283" w:line="240" w:lineRule="auto"/>
    </w:pPr>
    <w:rPr>
      <w:rFonts w:ascii="Liberation Serif" w:eastAsia="DejaVu Sans" w:hAnsi="Liberation Serif" w:cs="Lohit Hindi"/>
      <w:sz w:val="12"/>
      <w:szCs w:val="24"/>
      <w:lang w:eastAsia="zh-CN" w:bidi="hi-IN"/>
    </w:rPr>
  </w:style>
  <w:style w:type="paragraph" w:styleId="EnvelopeReturn">
    <w:name w:val="envelope return"/>
    <w:basedOn w:val="Normal"/>
    <w:rsid w:val="003C6A4C"/>
    <w:pPr>
      <w:widowControl w:val="0"/>
      <w:suppressAutoHyphens/>
      <w:spacing w:after="0" w:line="240" w:lineRule="auto"/>
    </w:pPr>
    <w:rPr>
      <w:rFonts w:ascii="Liberation Serif" w:eastAsia="DejaVu Sans" w:hAnsi="Liberation Serif" w:cs="Lohit Hindi"/>
      <w:i/>
      <w:sz w:val="24"/>
      <w:szCs w:val="24"/>
      <w:lang w:eastAsia="zh-CN" w:bidi="hi-IN"/>
    </w:rPr>
  </w:style>
  <w:style w:type="paragraph" w:customStyle="1" w:styleId="a4">
    <w:name w:val="Περιεχόμενα πίνακα"/>
    <w:basedOn w:val="BodyText"/>
    <w:rsid w:val="003C6A4C"/>
  </w:style>
  <w:style w:type="paragraph" w:styleId="Footer">
    <w:name w:val="footer"/>
    <w:basedOn w:val="Normal"/>
    <w:link w:val="FooterChar"/>
    <w:uiPriority w:val="99"/>
    <w:rsid w:val="003C6A4C"/>
    <w:pPr>
      <w:widowControl w:val="0"/>
      <w:suppressLineNumbers/>
      <w:tabs>
        <w:tab w:val="center" w:pos="4818"/>
        <w:tab w:val="right" w:pos="9637"/>
      </w:tabs>
      <w:suppressAutoHyphens/>
      <w:spacing w:after="0" w:line="240" w:lineRule="auto"/>
    </w:pPr>
    <w:rPr>
      <w:rFonts w:ascii="Liberation Serif" w:eastAsia="DejaVu Sans" w:hAnsi="Liberation Serif" w:cs="Lohit Hindi"/>
      <w:sz w:val="24"/>
      <w:szCs w:val="24"/>
      <w:lang w:eastAsia="zh-CN" w:bidi="hi-IN"/>
    </w:rPr>
  </w:style>
  <w:style w:type="character" w:customStyle="1" w:styleId="FooterChar">
    <w:name w:val="Footer Char"/>
    <w:basedOn w:val="DefaultParagraphFont"/>
    <w:link w:val="Footer"/>
    <w:uiPriority w:val="99"/>
    <w:rsid w:val="003C6A4C"/>
    <w:rPr>
      <w:rFonts w:ascii="Liberation Serif" w:eastAsia="DejaVu Sans" w:hAnsi="Liberation Serif" w:cs="Lohit Hindi"/>
      <w:sz w:val="24"/>
      <w:szCs w:val="24"/>
      <w:lang w:eastAsia="zh-CN" w:bidi="hi-IN"/>
    </w:rPr>
  </w:style>
  <w:style w:type="paragraph" w:styleId="Header">
    <w:name w:val="header"/>
    <w:basedOn w:val="Normal"/>
    <w:link w:val="HeaderChar"/>
    <w:uiPriority w:val="99"/>
    <w:rsid w:val="003C6A4C"/>
    <w:pPr>
      <w:widowControl w:val="0"/>
      <w:suppressLineNumbers/>
      <w:tabs>
        <w:tab w:val="center" w:pos="4818"/>
        <w:tab w:val="right" w:pos="9637"/>
      </w:tabs>
      <w:suppressAutoHyphens/>
      <w:spacing w:after="0" w:line="240" w:lineRule="auto"/>
    </w:pPr>
    <w:rPr>
      <w:rFonts w:ascii="Liberation Serif" w:eastAsia="DejaVu Sans" w:hAnsi="Liberation Serif" w:cs="Lohit Hindi"/>
      <w:sz w:val="24"/>
      <w:szCs w:val="24"/>
      <w:lang w:eastAsia="zh-CN" w:bidi="hi-IN"/>
    </w:rPr>
  </w:style>
  <w:style w:type="character" w:customStyle="1" w:styleId="HeaderChar">
    <w:name w:val="Header Char"/>
    <w:basedOn w:val="DefaultParagraphFont"/>
    <w:link w:val="Header"/>
    <w:uiPriority w:val="99"/>
    <w:rsid w:val="003C6A4C"/>
    <w:rPr>
      <w:rFonts w:ascii="Liberation Serif" w:eastAsia="DejaVu Sans" w:hAnsi="Liberation Serif" w:cs="Lohit Hindi"/>
      <w:sz w:val="24"/>
      <w:szCs w:val="24"/>
      <w:lang w:eastAsia="zh-CN" w:bidi="hi-IN"/>
    </w:rPr>
  </w:style>
  <w:style w:type="paragraph" w:customStyle="1" w:styleId="a5">
    <w:name w:val="Επικεφαλίδα πίνακα"/>
    <w:basedOn w:val="a4"/>
    <w:rsid w:val="003C6A4C"/>
    <w:pPr>
      <w:suppressLineNumbers/>
      <w:jc w:val="center"/>
    </w:pPr>
    <w:rPr>
      <w:b/>
      <w:bCs/>
    </w:rPr>
  </w:style>
  <w:style w:type="paragraph" w:customStyle="1" w:styleId="a6">
    <w:name w:val="Παραθέσεις"/>
    <w:basedOn w:val="Normal"/>
    <w:rsid w:val="003C6A4C"/>
    <w:pPr>
      <w:widowControl w:val="0"/>
      <w:suppressAutoHyphens/>
      <w:spacing w:after="283" w:line="240" w:lineRule="auto"/>
      <w:ind w:left="567" w:right="567"/>
    </w:pPr>
    <w:rPr>
      <w:rFonts w:ascii="Liberation Serif" w:eastAsia="DejaVu Sans" w:hAnsi="Liberation Serif" w:cs="Lohit Hindi"/>
      <w:sz w:val="24"/>
      <w:szCs w:val="24"/>
      <w:lang w:eastAsia="zh-CN" w:bidi="hi-IN"/>
    </w:rPr>
  </w:style>
  <w:style w:type="paragraph" w:styleId="Title">
    <w:name w:val="Title"/>
    <w:basedOn w:val="a"/>
    <w:next w:val="BodyText"/>
    <w:link w:val="TitleChar"/>
    <w:qFormat/>
    <w:rsid w:val="003C6A4C"/>
    <w:pPr>
      <w:jc w:val="center"/>
    </w:pPr>
    <w:rPr>
      <w:b/>
      <w:bCs/>
      <w:sz w:val="36"/>
      <w:szCs w:val="36"/>
    </w:rPr>
  </w:style>
  <w:style w:type="character" w:customStyle="1" w:styleId="TitleChar">
    <w:name w:val="Title Char"/>
    <w:basedOn w:val="DefaultParagraphFont"/>
    <w:link w:val="Title"/>
    <w:rsid w:val="003C6A4C"/>
    <w:rPr>
      <w:rFonts w:ascii="Albany" w:eastAsia="DejaVu Sans" w:hAnsi="Albany" w:cs="Albany"/>
      <w:b/>
      <w:bCs/>
      <w:sz w:val="36"/>
      <w:szCs w:val="36"/>
      <w:lang w:eastAsia="zh-CN" w:bidi="hi-IN"/>
    </w:rPr>
  </w:style>
  <w:style w:type="paragraph" w:styleId="Subtitle">
    <w:name w:val="Subtitle"/>
    <w:basedOn w:val="a"/>
    <w:next w:val="BodyText"/>
    <w:link w:val="SubtitleChar"/>
    <w:qFormat/>
    <w:rsid w:val="003C6A4C"/>
    <w:pPr>
      <w:jc w:val="center"/>
    </w:pPr>
    <w:rPr>
      <w:i/>
      <w:iCs/>
      <w:szCs w:val="28"/>
    </w:rPr>
  </w:style>
  <w:style w:type="character" w:customStyle="1" w:styleId="SubtitleChar">
    <w:name w:val="Subtitle Char"/>
    <w:basedOn w:val="DefaultParagraphFont"/>
    <w:link w:val="Subtitle"/>
    <w:rsid w:val="003C6A4C"/>
    <w:rPr>
      <w:rFonts w:ascii="Albany" w:eastAsia="DejaVu Sans" w:hAnsi="Albany" w:cs="Albany"/>
      <w:i/>
      <w:iCs/>
      <w:sz w:val="28"/>
      <w:szCs w:val="28"/>
      <w:lang w:eastAsia="zh-CN" w:bidi="hi-IN"/>
    </w:rPr>
  </w:style>
  <w:style w:type="paragraph" w:styleId="BalloonText">
    <w:name w:val="Balloon Text"/>
    <w:basedOn w:val="Normal"/>
    <w:link w:val="BalloonTextChar"/>
    <w:rsid w:val="003C6A4C"/>
    <w:pPr>
      <w:widowControl w:val="0"/>
      <w:suppressAutoHyphens/>
      <w:spacing w:after="0" w:line="240" w:lineRule="auto"/>
    </w:pPr>
    <w:rPr>
      <w:rFonts w:ascii="Tahoma" w:eastAsia="DejaVu Sans" w:hAnsi="Tahoma" w:cs="Mangal"/>
      <w:sz w:val="16"/>
      <w:szCs w:val="14"/>
      <w:lang w:eastAsia="zh-CN" w:bidi="hi-IN"/>
    </w:rPr>
  </w:style>
  <w:style w:type="character" w:customStyle="1" w:styleId="BalloonTextChar">
    <w:name w:val="Balloon Text Char"/>
    <w:basedOn w:val="DefaultParagraphFont"/>
    <w:link w:val="BalloonText"/>
    <w:rsid w:val="003C6A4C"/>
    <w:rPr>
      <w:rFonts w:ascii="Tahoma" w:eastAsia="DejaVu Sans" w:hAnsi="Tahoma" w:cs="Mangal"/>
      <w:sz w:val="16"/>
      <w:szCs w:val="1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velope return"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3F2"/>
    <w:pPr>
      <w:spacing w:after="200" w:line="276" w:lineRule="auto"/>
    </w:pPr>
    <w:rPr>
      <w:sz w:val="22"/>
      <w:szCs w:val="22"/>
    </w:rPr>
  </w:style>
  <w:style w:type="paragraph" w:styleId="Heading1">
    <w:name w:val="heading 1"/>
    <w:basedOn w:val="a"/>
    <w:next w:val="BodyText"/>
    <w:link w:val="Heading1Char"/>
    <w:qFormat/>
    <w:rsid w:val="003C6A4C"/>
    <w:pPr>
      <w:outlineLvl w:val="0"/>
    </w:pPr>
    <w:rPr>
      <w:rFonts w:ascii="Thorndale" w:hAnsi="Thorndale" w:cs="Thorndale"/>
      <w:b/>
      <w:bCs/>
      <w:sz w:val="48"/>
      <w:szCs w:val="44"/>
    </w:rPr>
  </w:style>
  <w:style w:type="paragraph" w:styleId="Heading2">
    <w:name w:val="heading 2"/>
    <w:basedOn w:val="a"/>
    <w:next w:val="BodyText"/>
    <w:link w:val="Heading2Char"/>
    <w:qFormat/>
    <w:rsid w:val="003C6A4C"/>
    <w:pPr>
      <w:tabs>
        <w:tab w:val="num" w:pos="0"/>
      </w:tabs>
      <w:ind w:left="576" w:hanging="576"/>
      <w:outlineLvl w:val="1"/>
    </w:pPr>
    <w:rPr>
      <w:b/>
      <w:bCs/>
      <w:i/>
      <w:iCs/>
      <w:szCs w:val="28"/>
    </w:rPr>
  </w:style>
  <w:style w:type="paragraph" w:styleId="Heading3">
    <w:name w:val="heading 3"/>
    <w:basedOn w:val="a"/>
    <w:next w:val="BodyText"/>
    <w:link w:val="Heading3Char"/>
    <w:qFormat/>
    <w:rsid w:val="003C6A4C"/>
    <w:pPr>
      <w:tabs>
        <w:tab w:val="num" w:pos="0"/>
      </w:tabs>
      <w:ind w:left="720" w:hanging="720"/>
      <w:outlineLvl w:val="2"/>
    </w:pPr>
    <w:rPr>
      <w:b/>
      <w:bCs/>
      <w:szCs w:val="28"/>
    </w:rPr>
  </w:style>
  <w:style w:type="paragraph" w:styleId="Heading4">
    <w:name w:val="heading 4"/>
    <w:basedOn w:val="a"/>
    <w:next w:val="BodyText"/>
    <w:link w:val="Heading4Char"/>
    <w:qFormat/>
    <w:rsid w:val="003C6A4C"/>
    <w:pPr>
      <w:outlineLvl w:val="3"/>
    </w:pPr>
    <w:rPr>
      <w:rFonts w:ascii="Liberation Serif" w:hAnsi="Liberation Serif" w:cs="Lohit Hin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6A4C"/>
    <w:rPr>
      <w:rFonts w:ascii="Thorndale" w:eastAsia="DejaVu Sans" w:hAnsi="Thorndale" w:cs="Thorndale"/>
      <w:b/>
      <w:bCs/>
      <w:sz w:val="48"/>
      <w:szCs w:val="44"/>
      <w:lang w:eastAsia="zh-CN" w:bidi="hi-IN"/>
    </w:rPr>
  </w:style>
  <w:style w:type="character" w:customStyle="1" w:styleId="Heading2Char">
    <w:name w:val="Heading 2 Char"/>
    <w:basedOn w:val="DefaultParagraphFont"/>
    <w:link w:val="Heading2"/>
    <w:rsid w:val="003C6A4C"/>
    <w:rPr>
      <w:rFonts w:ascii="Albany" w:eastAsia="DejaVu Sans" w:hAnsi="Albany" w:cs="Albany"/>
      <w:b/>
      <w:bCs/>
      <w:i/>
      <w:iCs/>
      <w:sz w:val="28"/>
      <w:szCs w:val="28"/>
      <w:lang w:eastAsia="zh-CN" w:bidi="hi-IN"/>
    </w:rPr>
  </w:style>
  <w:style w:type="character" w:customStyle="1" w:styleId="Heading3Char">
    <w:name w:val="Heading 3 Char"/>
    <w:basedOn w:val="DefaultParagraphFont"/>
    <w:link w:val="Heading3"/>
    <w:rsid w:val="003C6A4C"/>
    <w:rPr>
      <w:rFonts w:ascii="Albany" w:eastAsia="DejaVu Sans" w:hAnsi="Albany" w:cs="Albany"/>
      <w:b/>
      <w:bCs/>
      <w:sz w:val="28"/>
      <w:szCs w:val="28"/>
      <w:lang w:eastAsia="zh-CN" w:bidi="hi-IN"/>
    </w:rPr>
  </w:style>
  <w:style w:type="character" w:customStyle="1" w:styleId="Heading4Char">
    <w:name w:val="Heading 4 Char"/>
    <w:basedOn w:val="DefaultParagraphFont"/>
    <w:link w:val="Heading4"/>
    <w:rsid w:val="003C6A4C"/>
    <w:rPr>
      <w:rFonts w:ascii="Liberation Serif" w:eastAsia="DejaVu Sans" w:hAnsi="Liberation Serif" w:cs="Lohit Hindi"/>
      <w:b/>
      <w:bCs/>
      <w:sz w:val="24"/>
      <w:szCs w:val="24"/>
      <w:lang w:eastAsia="zh-CN" w:bidi="hi-IN"/>
    </w:rPr>
  </w:style>
  <w:style w:type="numbering" w:customStyle="1" w:styleId="1">
    <w:name w:val="Χωρίς λίστα1"/>
    <w:next w:val="NoList"/>
    <w:uiPriority w:val="99"/>
    <w:semiHidden/>
    <w:unhideWhenUsed/>
    <w:rsid w:val="003C6A4C"/>
  </w:style>
  <w:style w:type="character" w:customStyle="1" w:styleId="WW8Num1z0">
    <w:name w:val="WW8Num1z0"/>
    <w:rsid w:val="003C6A4C"/>
  </w:style>
  <w:style w:type="character" w:customStyle="1" w:styleId="WW8Num1z1">
    <w:name w:val="WW8Num1z1"/>
    <w:rsid w:val="003C6A4C"/>
  </w:style>
  <w:style w:type="character" w:customStyle="1" w:styleId="WW8Num1z2">
    <w:name w:val="WW8Num1z2"/>
    <w:rsid w:val="003C6A4C"/>
  </w:style>
  <w:style w:type="character" w:customStyle="1" w:styleId="WW8Num1z3">
    <w:name w:val="WW8Num1z3"/>
    <w:rsid w:val="003C6A4C"/>
  </w:style>
  <w:style w:type="character" w:customStyle="1" w:styleId="WW8Num1z4">
    <w:name w:val="WW8Num1z4"/>
    <w:rsid w:val="003C6A4C"/>
  </w:style>
  <w:style w:type="character" w:customStyle="1" w:styleId="WW8Num1z5">
    <w:name w:val="WW8Num1z5"/>
    <w:rsid w:val="003C6A4C"/>
  </w:style>
  <w:style w:type="character" w:customStyle="1" w:styleId="WW8Num1z6">
    <w:name w:val="WW8Num1z6"/>
    <w:rsid w:val="003C6A4C"/>
  </w:style>
  <w:style w:type="character" w:customStyle="1" w:styleId="WW8Num1z7">
    <w:name w:val="WW8Num1z7"/>
    <w:rsid w:val="003C6A4C"/>
  </w:style>
  <w:style w:type="character" w:customStyle="1" w:styleId="WW8Num1z8">
    <w:name w:val="WW8Num1z8"/>
    <w:rsid w:val="003C6A4C"/>
  </w:style>
  <w:style w:type="character" w:customStyle="1" w:styleId="10">
    <w:name w:val="Προεπιλεγμένη γραμματοσειρά1"/>
    <w:rsid w:val="003C6A4C"/>
  </w:style>
  <w:style w:type="character" w:customStyle="1" w:styleId="a0">
    <w:name w:val="Χαρακτήρες σημείωσης τέλους"/>
    <w:rsid w:val="003C6A4C"/>
  </w:style>
  <w:style w:type="character" w:customStyle="1" w:styleId="a1">
    <w:name w:val="Χαρακτήρες υποσημείωσης"/>
    <w:rsid w:val="003C6A4C"/>
  </w:style>
  <w:style w:type="character" w:styleId="Hyperlink">
    <w:name w:val="Hyperlink"/>
    <w:rsid w:val="003C6A4C"/>
    <w:rPr>
      <w:color w:val="000080"/>
      <w:u w:val="single"/>
    </w:rPr>
  </w:style>
  <w:style w:type="character" w:customStyle="1" w:styleId="Char">
    <w:name w:val="Κεφαλίδα Char"/>
    <w:basedOn w:val="10"/>
    <w:uiPriority w:val="99"/>
    <w:rsid w:val="003C6A4C"/>
    <w:rPr>
      <w:rFonts w:ascii="Liberation Serif" w:eastAsia="DejaVu Sans" w:hAnsi="Liberation Serif" w:cs="Lohit Hindi"/>
      <w:sz w:val="24"/>
      <w:szCs w:val="24"/>
      <w:lang w:eastAsia="zh-CN" w:bidi="hi-IN"/>
    </w:rPr>
  </w:style>
  <w:style w:type="character" w:customStyle="1" w:styleId="Char0">
    <w:name w:val="Κείμενο πλαισίου Char"/>
    <w:basedOn w:val="10"/>
    <w:rsid w:val="003C6A4C"/>
    <w:rPr>
      <w:rFonts w:ascii="Tahoma" w:eastAsia="DejaVu Sans" w:hAnsi="Tahoma" w:cs="Mangal"/>
      <w:sz w:val="16"/>
      <w:szCs w:val="14"/>
      <w:lang w:eastAsia="zh-CN" w:bidi="hi-IN"/>
    </w:rPr>
  </w:style>
  <w:style w:type="character" w:customStyle="1" w:styleId="Char1">
    <w:name w:val="Υποσέλιδο Char"/>
    <w:basedOn w:val="10"/>
    <w:uiPriority w:val="99"/>
    <w:rsid w:val="003C6A4C"/>
    <w:rPr>
      <w:rFonts w:ascii="Liberation Serif" w:eastAsia="DejaVu Sans" w:hAnsi="Liberation Serif" w:cs="Lohit Hindi"/>
      <w:sz w:val="24"/>
      <w:szCs w:val="24"/>
      <w:lang w:eastAsia="zh-CN" w:bidi="hi-IN"/>
    </w:rPr>
  </w:style>
  <w:style w:type="paragraph" w:customStyle="1" w:styleId="a">
    <w:name w:val="Επικεφαλίδα"/>
    <w:basedOn w:val="Normal"/>
    <w:next w:val="BodyText"/>
    <w:rsid w:val="003C6A4C"/>
    <w:pPr>
      <w:keepNext/>
      <w:widowControl w:val="0"/>
      <w:suppressAutoHyphens/>
      <w:spacing w:before="240" w:after="283" w:line="240" w:lineRule="auto"/>
    </w:pPr>
    <w:rPr>
      <w:rFonts w:ascii="Albany" w:eastAsia="DejaVu Sans" w:hAnsi="Albany" w:cs="Albany"/>
      <w:sz w:val="28"/>
      <w:szCs w:val="26"/>
      <w:lang w:eastAsia="zh-CN" w:bidi="hi-IN"/>
    </w:rPr>
  </w:style>
  <w:style w:type="paragraph" w:styleId="BodyText">
    <w:name w:val="Body Text"/>
    <w:basedOn w:val="Normal"/>
    <w:link w:val="BodyTextChar"/>
    <w:rsid w:val="003C6A4C"/>
    <w:pPr>
      <w:widowControl w:val="0"/>
      <w:suppressAutoHyphens/>
      <w:spacing w:after="283" w:line="240" w:lineRule="auto"/>
    </w:pPr>
    <w:rPr>
      <w:rFonts w:ascii="Liberation Serif" w:eastAsia="DejaVu Sans" w:hAnsi="Liberation Serif" w:cs="Lohit Hindi"/>
      <w:sz w:val="24"/>
      <w:szCs w:val="24"/>
      <w:lang w:eastAsia="zh-CN" w:bidi="hi-IN"/>
    </w:rPr>
  </w:style>
  <w:style w:type="character" w:customStyle="1" w:styleId="BodyTextChar">
    <w:name w:val="Body Text Char"/>
    <w:basedOn w:val="DefaultParagraphFont"/>
    <w:link w:val="BodyText"/>
    <w:rsid w:val="003C6A4C"/>
    <w:rPr>
      <w:rFonts w:ascii="Liberation Serif" w:eastAsia="DejaVu Sans" w:hAnsi="Liberation Serif" w:cs="Lohit Hindi"/>
      <w:sz w:val="24"/>
      <w:szCs w:val="24"/>
      <w:lang w:eastAsia="zh-CN" w:bidi="hi-IN"/>
    </w:rPr>
  </w:style>
  <w:style w:type="paragraph" w:styleId="List">
    <w:name w:val="List"/>
    <w:basedOn w:val="BodyText"/>
    <w:rsid w:val="003C6A4C"/>
  </w:style>
  <w:style w:type="paragraph" w:styleId="Caption">
    <w:name w:val="caption"/>
    <w:basedOn w:val="Normal"/>
    <w:qFormat/>
    <w:rsid w:val="003C6A4C"/>
    <w:pPr>
      <w:widowControl w:val="0"/>
      <w:suppressLineNumbers/>
      <w:suppressAutoHyphens/>
      <w:spacing w:before="120" w:after="120" w:line="240" w:lineRule="auto"/>
    </w:pPr>
    <w:rPr>
      <w:rFonts w:ascii="Liberation Serif" w:eastAsia="DejaVu Sans" w:hAnsi="Liberation Serif" w:cs="Lohit Hindi"/>
      <w:i/>
      <w:iCs/>
      <w:sz w:val="24"/>
      <w:szCs w:val="24"/>
      <w:lang w:eastAsia="zh-CN" w:bidi="hi-IN"/>
    </w:rPr>
  </w:style>
  <w:style w:type="paragraph" w:customStyle="1" w:styleId="a2">
    <w:name w:val="Ευρετήριο"/>
    <w:basedOn w:val="Normal"/>
    <w:rsid w:val="003C6A4C"/>
    <w:pPr>
      <w:widowControl w:val="0"/>
      <w:suppressLineNumbers/>
      <w:suppressAutoHyphens/>
      <w:spacing w:after="0" w:line="240" w:lineRule="auto"/>
    </w:pPr>
    <w:rPr>
      <w:rFonts w:ascii="Liberation Serif" w:eastAsia="DejaVu Sans" w:hAnsi="Liberation Serif" w:cs="Lohit Hindi"/>
      <w:sz w:val="24"/>
      <w:szCs w:val="24"/>
      <w:lang w:eastAsia="zh-CN" w:bidi="hi-IN"/>
    </w:rPr>
  </w:style>
  <w:style w:type="paragraph" w:customStyle="1" w:styleId="11">
    <w:name w:val="Λεζάντα1"/>
    <w:basedOn w:val="Normal"/>
    <w:rsid w:val="003C6A4C"/>
    <w:pPr>
      <w:widowControl w:val="0"/>
      <w:suppressLineNumbers/>
      <w:suppressAutoHyphens/>
      <w:spacing w:before="120" w:after="120" w:line="240" w:lineRule="auto"/>
    </w:pPr>
    <w:rPr>
      <w:rFonts w:ascii="Liberation Serif" w:eastAsia="DejaVu Sans" w:hAnsi="Liberation Serif" w:cs="Lohit Hindi"/>
      <w:i/>
      <w:iCs/>
      <w:sz w:val="24"/>
      <w:szCs w:val="24"/>
      <w:lang w:eastAsia="zh-CN" w:bidi="hi-IN"/>
    </w:rPr>
  </w:style>
  <w:style w:type="paragraph" w:customStyle="1" w:styleId="a3">
    <w:name w:val="Οριζόντια γραμμή"/>
    <w:basedOn w:val="Normal"/>
    <w:next w:val="BodyText"/>
    <w:rsid w:val="003C6A4C"/>
    <w:pPr>
      <w:widowControl w:val="0"/>
      <w:pBdr>
        <w:bottom w:val="double" w:sz="3" w:space="0" w:color="808080"/>
      </w:pBdr>
      <w:suppressAutoHyphens/>
      <w:spacing w:after="283" w:line="240" w:lineRule="auto"/>
    </w:pPr>
    <w:rPr>
      <w:rFonts w:ascii="Liberation Serif" w:eastAsia="DejaVu Sans" w:hAnsi="Liberation Serif" w:cs="Lohit Hindi"/>
      <w:sz w:val="12"/>
      <w:szCs w:val="24"/>
      <w:lang w:eastAsia="zh-CN" w:bidi="hi-IN"/>
    </w:rPr>
  </w:style>
  <w:style w:type="paragraph" w:styleId="EnvelopeReturn">
    <w:name w:val="envelope return"/>
    <w:basedOn w:val="Normal"/>
    <w:rsid w:val="003C6A4C"/>
    <w:pPr>
      <w:widowControl w:val="0"/>
      <w:suppressAutoHyphens/>
      <w:spacing w:after="0" w:line="240" w:lineRule="auto"/>
    </w:pPr>
    <w:rPr>
      <w:rFonts w:ascii="Liberation Serif" w:eastAsia="DejaVu Sans" w:hAnsi="Liberation Serif" w:cs="Lohit Hindi"/>
      <w:i/>
      <w:sz w:val="24"/>
      <w:szCs w:val="24"/>
      <w:lang w:eastAsia="zh-CN" w:bidi="hi-IN"/>
    </w:rPr>
  </w:style>
  <w:style w:type="paragraph" w:customStyle="1" w:styleId="a4">
    <w:name w:val="Περιεχόμενα πίνακα"/>
    <w:basedOn w:val="BodyText"/>
    <w:rsid w:val="003C6A4C"/>
  </w:style>
  <w:style w:type="paragraph" w:styleId="Footer">
    <w:name w:val="footer"/>
    <w:basedOn w:val="Normal"/>
    <w:link w:val="FooterChar"/>
    <w:uiPriority w:val="99"/>
    <w:rsid w:val="003C6A4C"/>
    <w:pPr>
      <w:widowControl w:val="0"/>
      <w:suppressLineNumbers/>
      <w:tabs>
        <w:tab w:val="center" w:pos="4818"/>
        <w:tab w:val="right" w:pos="9637"/>
      </w:tabs>
      <w:suppressAutoHyphens/>
      <w:spacing w:after="0" w:line="240" w:lineRule="auto"/>
    </w:pPr>
    <w:rPr>
      <w:rFonts w:ascii="Liberation Serif" w:eastAsia="DejaVu Sans" w:hAnsi="Liberation Serif" w:cs="Lohit Hindi"/>
      <w:sz w:val="24"/>
      <w:szCs w:val="24"/>
      <w:lang w:eastAsia="zh-CN" w:bidi="hi-IN"/>
    </w:rPr>
  </w:style>
  <w:style w:type="character" w:customStyle="1" w:styleId="FooterChar">
    <w:name w:val="Footer Char"/>
    <w:basedOn w:val="DefaultParagraphFont"/>
    <w:link w:val="Footer"/>
    <w:uiPriority w:val="99"/>
    <w:rsid w:val="003C6A4C"/>
    <w:rPr>
      <w:rFonts w:ascii="Liberation Serif" w:eastAsia="DejaVu Sans" w:hAnsi="Liberation Serif" w:cs="Lohit Hindi"/>
      <w:sz w:val="24"/>
      <w:szCs w:val="24"/>
      <w:lang w:eastAsia="zh-CN" w:bidi="hi-IN"/>
    </w:rPr>
  </w:style>
  <w:style w:type="paragraph" w:styleId="Header">
    <w:name w:val="header"/>
    <w:basedOn w:val="Normal"/>
    <w:link w:val="HeaderChar"/>
    <w:uiPriority w:val="99"/>
    <w:rsid w:val="003C6A4C"/>
    <w:pPr>
      <w:widowControl w:val="0"/>
      <w:suppressLineNumbers/>
      <w:tabs>
        <w:tab w:val="center" w:pos="4818"/>
        <w:tab w:val="right" w:pos="9637"/>
      </w:tabs>
      <w:suppressAutoHyphens/>
      <w:spacing w:after="0" w:line="240" w:lineRule="auto"/>
    </w:pPr>
    <w:rPr>
      <w:rFonts w:ascii="Liberation Serif" w:eastAsia="DejaVu Sans" w:hAnsi="Liberation Serif" w:cs="Lohit Hindi"/>
      <w:sz w:val="24"/>
      <w:szCs w:val="24"/>
      <w:lang w:eastAsia="zh-CN" w:bidi="hi-IN"/>
    </w:rPr>
  </w:style>
  <w:style w:type="character" w:customStyle="1" w:styleId="HeaderChar">
    <w:name w:val="Header Char"/>
    <w:basedOn w:val="DefaultParagraphFont"/>
    <w:link w:val="Header"/>
    <w:uiPriority w:val="99"/>
    <w:rsid w:val="003C6A4C"/>
    <w:rPr>
      <w:rFonts w:ascii="Liberation Serif" w:eastAsia="DejaVu Sans" w:hAnsi="Liberation Serif" w:cs="Lohit Hindi"/>
      <w:sz w:val="24"/>
      <w:szCs w:val="24"/>
      <w:lang w:eastAsia="zh-CN" w:bidi="hi-IN"/>
    </w:rPr>
  </w:style>
  <w:style w:type="paragraph" w:customStyle="1" w:styleId="a5">
    <w:name w:val="Επικεφαλίδα πίνακα"/>
    <w:basedOn w:val="a4"/>
    <w:rsid w:val="003C6A4C"/>
    <w:pPr>
      <w:suppressLineNumbers/>
      <w:jc w:val="center"/>
    </w:pPr>
    <w:rPr>
      <w:b/>
      <w:bCs/>
    </w:rPr>
  </w:style>
  <w:style w:type="paragraph" w:customStyle="1" w:styleId="a6">
    <w:name w:val="Παραθέσεις"/>
    <w:basedOn w:val="Normal"/>
    <w:rsid w:val="003C6A4C"/>
    <w:pPr>
      <w:widowControl w:val="0"/>
      <w:suppressAutoHyphens/>
      <w:spacing w:after="283" w:line="240" w:lineRule="auto"/>
      <w:ind w:left="567" w:right="567"/>
    </w:pPr>
    <w:rPr>
      <w:rFonts w:ascii="Liberation Serif" w:eastAsia="DejaVu Sans" w:hAnsi="Liberation Serif" w:cs="Lohit Hindi"/>
      <w:sz w:val="24"/>
      <w:szCs w:val="24"/>
      <w:lang w:eastAsia="zh-CN" w:bidi="hi-IN"/>
    </w:rPr>
  </w:style>
  <w:style w:type="paragraph" w:styleId="Title">
    <w:name w:val="Title"/>
    <w:basedOn w:val="a"/>
    <w:next w:val="BodyText"/>
    <w:link w:val="TitleChar"/>
    <w:qFormat/>
    <w:rsid w:val="003C6A4C"/>
    <w:pPr>
      <w:jc w:val="center"/>
    </w:pPr>
    <w:rPr>
      <w:b/>
      <w:bCs/>
      <w:sz w:val="36"/>
      <w:szCs w:val="36"/>
    </w:rPr>
  </w:style>
  <w:style w:type="character" w:customStyle="1" w:styleId="TitleChar">
    <w:name w:val="Title Char"/>
    <w:basedOn w:val="DefaultParagraphFont"/>
    <w:link w:val="Title"/>
    <w:rsid w:val="003C6A4C"/>
    <w:rPr>
      <w:rFonts w:ascii="Albany" w:eastAsia="DejaVu Sans" w:hAnsi="Albany" w:cs="Albany"/>
      <w:b/>
      <w:bCs/>
      <w:sz w:val="36"/>
      <w:szCs w:val="36"/>
      <w:lang w:eastAsia="zh-CN" w:bidi="hi-IN"/>
    </w:rPr>
  </w:style>
  <w:style w:type="paragraph" w:styleId="Subtitle">
    <w:name w:val="Subtitle"/>
    <w:basedOn w:val="a"/>
    <w:next w:val="BodyText"/>
    <w:link w:val="SubtitleChar"/>
    <w:qFormat/>
    <w:rsid w:val="003C6A4C"/>
    <w:pPr>
      <w:jc w:val="center"/>
    </w:pPr>
    <w:rPr>
      <w:i/>
      <w:iCs/>
      <w:szCs w:val="28"/>
    </w:rPr>
  </w:style>
  <w:style w:type="character" w:customStyle="1" w:styleId="SubtitleChar">
    <w:name w:val="Subtitle Char"/>
    <w:basedOn w:val="DefaultParagraphFont"/>
    <w:link w:val="Subtitle"/>
    <w:rsid w:val="003C6A4C"/>
    <w:rPr>
      <w:rFonts w:ascii="Albany" w:eastAsia="DejaVu Sans" w:hAnsi="Albany" w:cs="Albany"/>
      <w:i/>
      <w:iCs/>
      <w:sz w:val="28"/>
      <w:szCs w:val="28"/>
      <w:lang w:eastAsia="zh-CN" w:bidi="hi-IN"/>
    </w:rPr>
  </w:style>
  <w:style w:type="paragraph" w:styleId="BalloonText">
    <w:name w:val="Balloon Text"/>
    <w:basedOn w:val="Normal"/>
    <w:link w:val="BalloonTextChar"/>
    <w:rsid w:val="003C6A4C"/>
    <w:pPr>
      <w:widowControl w:val="0"/>
      <w:suppressAutoHyphens/>
      <w:spacing w:after="0" w:line="240" w:lineRule="auto"/>
    </w:pPr>
    <w:rPr>
      <w:rFonts w:ascii="Tahoma" w:eastAsia="DejaVu Sans" w:hAnsi="Tahoma" w:cs="Mangal"/>
      <w:sz w:val="16"/>
      <w:szCs w:val="14"/>
      <w:lang w:eastAsia="zh-CN" w:bidi="hi-IN"/>
    </w:rPr>
  </w:style>
  <w:style w:type="character" w:customStyle="1" w:styleId="BalloonTextChar">
    <w:name w:val="Balloon Text Char"/>
    <w:basedOn w:val="DefaultParagraphFont"/>
    <w:link w:val="BalloonText"/>
    <w:rsid w:val="003C6A4C"/>
    <w:rPr>
      <w:rFonts w:ascii="Tahoma" w:eastAsia="DejaVu Sans" w:hAnsi="Tahoma" w:cs="Mangal"/>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taxheaven.gr/laws/law/index/law/262" TargetMode="External"/><Relationship Id="rId26" Type="http://schemas.openxmlformats.org/officeDocument/2006/relationships/hyperlink" Target="http://www.taxheaven.gr/laws/law/index/law/3" TargetMode="External"/><Relationship Id="rId39" Type="http://schemas.openxmlformats.org/officeDocument/2006/relationships/theme" Target="theme/theme1.xml"/><Relationship Id="rId21" Type="http://schemas.openxmlformats.org/officeDocument/2006/relationships/hyperlink" Target="http://www.taxheaven.gr/laws/law/index/law/5"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creativecommons.org/licenses/by-nc-nd/3.0/deed.el" TargetMode="External"/><Relationship Id="rId17" Type="http://schemas.openxmlformats.org/officeDocument/2006/relationships/hyperlink" Target="http://www.taxheaven.gr/laws/law/index/law/7" TargetMode="External"/><Relationship Id="rId25" Type="http://schemas.openxmlformats.org/officeDocument/2006/relationships/hyperlink" Target="http://www.taxheaven.gr/laws/law/index/law/29" TargetMode="External"/><Relationship Id="rId33" Type="http://schemas.openxmlformats.org/officeDocument/2006/relationships/hyperlink" Target="http://www.taxheaven.gr/laws/law/index/law/146"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axheaven.gr/laws/law/index/law/262" TargetMode="External"/><Relationship Id="rId20" Type="http://schemas.openxmlformats.org/officeDocument/2006/relationships/hyperlink" Target="http://www.taxheaven.gr/laws/law/index/law/5" TargetMode="External"/><Relationship Id="rId29" Type="http://schemas.openxmlformats.org/officeDocument/2006/relationships/hyperlink" Target="http://www.taxheaven.gr/laws/law/index/law/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www.taxheaven.gr/laws/law/index/law/31" TargetMode="External"/><Relationship Id="rId32" Type="http://schemas.openxmlformats.org/officeDocument/2006/relationships/hyperlink" Target="http://www.taxheaven.gr/laws/law/index/law/170" TargetMode="External"/><Relationship Id="rId37"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hyperlink" Target="http://www.taxheaven.gr/laws/law/index/law/86" TargetMode="External"/><Relationship Id="rId28" Type="http://schemas.openxmlformats.org/officeDocument/2006/relationships/hyperlink" Target="http://www.taxheaven.gr/laws/law/index/law/411" TargetMode="External"/><Relationship Id="rId36" Type="http://schemas.openxmlformats.org/officeDocument/2006/relationships/header" Target="header2.xml"/><Relationship Id="rId10" Type="http://schemas.openxmlformats.org/officeDocument/2006/relationships/hyperlink" Target="http://www.teilar.gr/" TargetMode="External"/><Relationship Id="rId19" Type="http://schemas.openxmlformats.org/officeDocument/2006/relationships/hyperlink" Target="http://www.taxheaven.gr/laws/law/index/law/204" TargetMode="External"/><Relationship Id="rId31" Type="http://schemas.openxmlformats.org/officeDocument/2006/relationships/hyperlink" Target="http://www.taxheaven.gr/laws/law/index/law/366"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dulll.gr/" TargetMode="External"/><Relationship Id="rId22" Type="http://schemas.openxmlformats.org/officeDocument/2006/relationships/hyperlink" Target="http://www.taxheaven.gr/laws/law/index/law/334" TargetMode="External"/><Relationship Id="rId27" Type="http://schemas.openxmlformats.org/officeDocument/2006/relationships/hyperlink" Target="http://www.taxheaven.gr/laws/law/index/law/7" TargetMode="External"/><Relationship Id="rId30" Type="http://schemas.openxmlformats.org/officeDocument/2006/relationships/hyperlink" Target="http://www.taxheaven.gr/laws/law/index/law/204" TargetMode="External"/><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531E2-EA39-4489-9C46-80D34E0DD2F9}">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6E5067A9-ABBE-4E79-A096-3DF950C4C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24532</Words>
  <Characters>142118</Characters>
  <Application>Microsoft Office Word</Application>
  <DocSecurity>0</DocSecurity>
  <Lines>3009</Lines>
  <Paragraphs>841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167002</CharactersWithSpaces>
  <SharedDoc>false</SharedDoc>
  <HLinks>
    <vt:vector size="126" baseType="variant">
      <vt:variant>
        <vt:i4>1704056</vt:i4>
      </vt:variant>
      <vt:variant>
        <vt:i4>60</vt:i4>
      </vt:variant>
      <vt:variant>
        <vt:i4>0</vt:i4>
      </vt:variant>
      <vt:variant>
        <vt:i4>5</vt:i4>
      </vt:variant>
      <vt:variant>
        <vt:lpwstr>http://www.taxheaven.gr/laws/law/index/law/146</vt:lpwstr>
      </vt:variant>
      <vt:variant>
        <vt:lpwstr>_blank</vt:lpwstr>
      </vt:variant>
      <vt:variant>
        <vt:i4>1835131</vt:i4>
      </vt:variant>
      <vt:variant>
        <vt:i4>57</vt:i4>
      </vt:variant>
      <vt:variant>
        <vt:i4>0</vt:i4>
      </vt:variant>
      <vt:variant>
        <vt:i4>5</vt:i4>
      </vt:variant>
      <vt:variant>
        <vt:lpwstr>http://www.taxheaven.gr/laws/law/index/law/170</vt:lpwstr>
      </vt:variant>
      <vt:variant>
        <vt:lpwstr>_blank</vt:lpwstr>
      </vt:variant>
      <vt:variant>
        <vt:i4>1572986</vt:i4>
      </vt:variant>
      <vt:variant>
        <vt:i4>54</vt:i4>
      </vt:variant>
      <vt:variant>
        <vt:i4>0</vt:i4>
      </vt:variant>
      <vt:variant>
        <vt:i4>5</vt:i4>
      </vt:variant>
      <vt:variant>
        <vt:lpwstr>http://www.taxheaven.gr/laws/law/index/law/366</vt:lpwstr>
      </vt:variant>
      <vt:variant>
        <vt:lpwstr>_blank</vt:lpwstr>
      </vt:variant>
      <vt:variant>
        <vt:i4>1769596</vt:i4>
      </vt:variant>
      <vt:variant>
        <vt:i4>51</vt:i4>
      </vt:variant>
      <vt:variant>
        <vt:i4>0</vt:i4>
      </vt:variant>
      <vt:variant>
        <vt:i4>5</vt:i4>
      </vt:variant>
      <vt:variant>
        <vt:lpwstr>http://www.taxheaven.gr/laws/law/index/law/204</vt:lpwstr>
      </vt:variant>
      <vt:variant>
        <vt:lpwstr>_blank</vt:lpwstr>
      </vt:variant>
      <vt:variant>
        <vt:i4>2752588</vt:i4>
      </vt:variant>
      <vt:variant>
        <vt:i4>48</vt:i4>
      </vt:variant>
      <vt:variant>
        <vt:i4>0</vt:i4>
      </vt:variant>
      <vt:variant>
        <vt:i4>5</vt:i4>
      </vt:variant>
      <vt:variant>
        <vt:lpwstr>http://www.taxheaven.gr/laws/law/index/law/7</vt:lpwstr>
      </vt:variant>
      <vt:variant>
        <vt:lpwstr>_blank</vt:lpwstr>
      </vt:variant>
      <vt:variant>
        <vt:i4>1572989</vt:i4>
      </vt:variant>
      <vt:variant>
        <vt:i4>45</vt:i4>
      </vt:variant>
      <vt:variant>
        <vt:i4>0</vt:i4>
      </vt:variant>
      <vt:variant>
        <vt:i4>5</vt:i4>
      </vt:variant>
      <vt:variant>
        <vt:lpwstr>http://www.taxheaven.gr/laws/law/index/law/411</vt:lpwstr>
      </vt:variant>
      <vt:variant>
        <vt:lpwstr>_blank</vt:lpwstr>
      </vt:variant>
      <vt:variant>
        <vt:i4>2752588</vt:i4>
      </vt:variant>
      <vt:variant>
        <vt:i4>42</vt:i4>
      </vt:variant>
      <vt:variant>
        <vt:i4>0</vt:i4>
      </vt:variant>
      <vt:variant>
        <vt:i4>5</vt:i4>
      </vt:variant>
      <vt:variant>
        <vt:lpwstr>http://www.taxheaven.gr/laws/law/index/law/7</vt:lpwstr>
      </vt:variant>
      <vt:variant>
        <vt:lpwstr>_blank</vt:lpwstr>
      </vt:variant>
      <vt:variant>
        <vt:i4>3014732</vt:i4>
      </vt:variant>
      <vt:variant>
        <vt:i4>39</vt:i4>
      </vt:variant>
      <vt:variant>
        <vt:i4>0</vt:i4>
      </vt:variant>
      <vt:variant>
        <vt:i4>5</vt:i4>
      </vt:variant>
      <vt:variant>
        <vt:lpwstr>http://www.taxheaven.gr/laws/law/index/law/3</vt:lpwstr>
      </vt:variant>
      <vt:variant>
        <vt:lpwstr>_blank</vt:lpwstr>
      </vt:variant>
      <vt:variant>
        <vt:i4>3080268</vt:i4>
      </vt:variant>
      <vt:variant>
        <vt:i4>36</vt:i4>
      </vt:variant>
      <vt:variant>
        <vt:i4>0</vt:i4>
      </vt:variant>
      <vt:variant>
        <vt:i4>5</vt:i4>
      </vt:variant>
      <vt:variant>
        <vt:lpwstr>http://www.taxheaven.gr/laws/law/index/law/29</vt:lpwstr>
      </vt:variant>
      <vt:variant>
        <vt:lpwstr>_blank</vt:lpwstr>
      </vt:variant>
      <vt:variant>
        <vt:i4>3014732</vt:i4>
      </vt:variant>
      <vt:variant>
        <vt:i4>33</vt:i4>
      </vt:variant>
      <vt:variant>
        <vt:i4>0</vt:i4>
      </vt:variant>
      <vt:variant>
        <vt:i4>5</vt:i4>
      </vt:variant>
      <vt:variant>
        <vt:lpwstr>http://www.taxheaven.gr/laws/law/index/law/31</vt:lpwstr>
      </vt:variant>
      <vt:variant>
        <vt:lpwstr>_blank</vt:lpwstr>
      </vt:variant>
      <vt:variant>
        <vt:i4>2424908</vt:i4>
      </vt:variant>
      <vt:variant>
        <vt:i4>30</vt:i4>
      </vt:variant>
      <vt:variant>
        <vt:i4>0</vt:i4>
      </vt:variant>
      <vt:variant>
        <vt:i4>5</vt:i4>
      </vt:variant>
      <vt:variant>
        <vt:lpwstr>http://www.taxheaven.gr/laws/law/index/law/86</vt:lpwstr>
      </vt:variant>
      <vt:variant>
        <vt:lpwstr>_blank</vt:lpwstr>
      </vt:variant>
      <vt:variant>
        <vt:i4>1704063</vt:i4>
      </vt:variant>
      <vt:variant>
        <vt:i4>27</vt:i4>
      </vt:variant>
      <vt:variant>
        <vt:i4>0</vt:i4>
      </vt:variant>
      <vt:variant>
        <vt:i4>5</vt:i4>
      </vt:variant>
      <vt:variant>
        <vt:lpwstr>http://www.taxheaven.gr/laws/law/index/law/334</vt:lpwstr>
      </vt:variant>
      <vt:variant>
        <vt:lpwstr>_blank</vt:lpwstr>
      </vt:variant>
      <vt:variant>
        <vt:i4>2621516</vt:i4>
      </vt:variant>
      <vt:variant>
        <vt:i4>24</vt:i4>
      </vt:variant>
      <vt:variant>
        <vt:i4>0</vt:i4>
      </vt:variant>
      <vt:variant>
        <vt:i4>5</vt:i4>
      </vt:variant>
      <vt:variant>
        <vt:lpwstr>http://www.taxheaven.gr/laws/law/index/law/5</vt:lpwstr>
      </vt:variant>
      <vt:variant>
        <vt:lpwstr>_blank</vt:lpwstr>
      </vt:variant>
      <vt:variant>
        <vt:i4>2621516</vt:i4>
      </vt:variant>
      <vt:variant>
        <vt:i4>21</vt:i4>
      </vt:variant>
      <vt:variant>
        <vt:i4>0</vt:i4>
      </vt:variant>
      <vt:variant>
        <vt:i4>5</vt:i4>
      </vt:variant>
      <vt:variant>
        <vt:lpwstr>http://www.taxheaven.gr/laws/law/index/law/5</vt:lpwstr>
      </vt:variant>
      <vt:variant>
        <vt:lpwstr>_blank</vt:lpwstr>
      </vt:variant>
      <vt:variant>
        <vt:i4>1769596</vt:i4>
      </vt:variant>
      <vt:variant>
        <vt:i4>18</vt:i4>
      </vt:variant>
      <vt:variant>
        <vt:i4>0</vt:i4>
      </vt:variant>
      <vt:variant>
        <vt:i4>5</vt:i4>
      </vt:variant>
      <vt:variant>
        <vt:lpwstr>http://www.taxheaven.gr/laws/law/index/law/204</vt:lpwstr>
      </vt:variant>
      <vt:variant>
        <vt:lpwstr>_blank</vt:lpwstr>
      </vt:variant>
      <vt:variant>
        <vt:i4>1900666</vt:i4>
      </vt:variant>
      <vt:variant>
        <vt:i4>15</vt:i4>
      </vt:variant>
      <vt:variant>
        <vt:i4>0</vt:i4>
      </vt:variant>
      <vt:variant>
        <vt:i4>5</vt:i4>
      </vt:variant>
      <vt:variant>
        <vt:lpwstr>http://www.taxheaven.gr/laws/law/index/law/262</vt:lpwstr>
      </vt:variant>
      <vt:variant>
        <vt:lpwstr>_blank</vt:lpwstr>
      </vt:variant>
      <vt:variant>
        <vt:i4>2752588</vt:i4>
      </vt:variant>
      <vt:variant>
        <vt:i4>12</vt:i4>
      </vt:variant>
      <vt:variant>
        <vt:i4>0</vt:i4>
      </vt:variant>
      <vt:variant>
        <vt:i4>5</vt:i4>
      </vt:variant>
      <vt:variant>
        <vt:lpwstr>http://www.taxheaven.gr/laws/law/index/law/7</vt:lpwstr>
      </vt:variant>
      <vt:variant>
        <vt:lpwstr>_blank</vt:lpwstr>
      </vt:variant>
      <vt:variant>
        <vt:i4>1900666</vt:i4>
      </vt:variant>
      <vt:variant>
        <vt:i4>9</vt:i4>
      </vt:variant>
      <vt:variant>
        <vt:i4>0</vt:i4>
      </vt:variant>
      <vt:variant>
        <vt:i4>5</vt:i4>
      </vt:variant>
      <vt:variant>
        <vt:lpwstr>http://www.taxheaven.gr/laws/law/index/law/262</vt:lpwstr>
      </vt:variant>
      <vt:variant>
        <vt:lpwstr>_blank</vt:lpwstr>
      </vt:variant>
      <vt:variant>
        <vt:i4>720979</vt:i4>
      </vt:variant>
      <vt:variant>
        <vt:i4>6</vt:i4>
      </vt:variant>
      <vt:variant>
        <vt:i4>0</vt:i4>
      </vt:variant>
      <vt:variant>
        <vt:i4>5</vt:i4>
      </vt:variant>
      <vt:variant>
        <vt:lpwstr>http://www.edulll.gr/</vt:lpwstr>
      </vt:variant>
      <vt:variant>
        <vt:lpwstr/>
      </vt:variant>
      <vt:variant>
        <vt:i4>13</vt:i4>
      </vt:variant>
      <vt:variant>
        <vt:i4>3</vt:i4>
      </vt:variant>
      <vt:variant>
        <vt:i4>0</vt:i4>
      </vt:variant>
      <vt:variant>
        <vt:i4>5</vt:i4>
      </vt:variant>
      <vt:variant>
        <vt:lpwstr>http://creativecommons.org/licenses/by-nc-nd/3.0/deed.el</vt:lpwstr>
      </vt:variant>
      <vt:variant>
        <vt:lpwstr/>
      </vt:variant>
      <vt:variant>
        <vt:i4>720972</vt:i4>
      </vt:variant>
      <vt:variant>
        <vt:i4>0</vt:i4>
      </vt:variant>
      <vt:variant>
        <vt:i4>0</vt:i4>
      </vt:variant>
      <vt:variant>
        <vt:i4>5</vt:i4>
      </vt:variant>
      <vt:variant>
        <vt:lpwstr>http://www.teilar.gr/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Ενότητα 11</dc:title>
  <dc:subject/>
  <dc:creator>sv</dc:creator>
  <cp:keywords/>
  <dc:description/>
  <cp:lastModifiedBy>chris</cp:lastModifiedBy>
  <cp:revision>5</cp:revision>
  <cp:lastPrinted>2013-11-23T09:06:00Z</cp:lastPrinted>
  <dcterms:created xsi:type="dcterms:W3CDTF">2016-01-25T13:45:00Z</dcterms:created>
  <dcterms:modified xsi:type="dcterms:W3CDTF">2016-01-25T14:15:00Z</dcterms:modified>
</cp:coreProperties>
</file>